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2E3A7" w14:textId="77777777" w:rsidR="00F96FA1" w:rsidRDefault="00F96FA1" w:rsidP="00374FD3"/>
    <w:p w14:paraId="0B14418E" w14:textId="77777777" w:rsidR="00F96FA1" w:rsidRDefault="00F96FA1" w:rsidP="00374FD3">
      <w:r>
        <w:t>3 AAC 304.185 is amended by adding a new section to read:</w:t>
      </w:r>
    </w:p>
    <w:p w14:paraId="2323ADCB" w14:textId="5053A874" w:rsidR="00F96FA1" w:rsidRDefault="00F96FA1" w:rsidP="00374FD3">
      <w:r>
        <w:tab/>
        <w:t xml:space="preserve">(g) Notwithstanding (a) – (f) of this section, a licensee may provide for an agent or employee to take alcohol off of a license premises and bring it to a purchaser </w:t>
      </w:r>
      <w:r w:rsidR="00A60FC4">
        <w:t xml:space="preserve">for curbside pickup or home delivery </w:t>
      </w:r>
      <w:r>
        <w:t>under the conditions described in 3 AAC 304.920 or 304.925.</w:t>
      </w:r>
    </w:p>
    <w:p w14:paraId="2ACF09FB" w14:textId="77777777" w:rsidR="00A525E6" w:rsidRPr="00C177B0" w:rsidRDefault="00760F08" w:rsidP="00374FD3">
      <w:r w:rsidRPr="00C177B0">
        <w:t>3 AAC 304 is amended by adding new section</w:t>
      </w:r>
      <w:r w:rsidR="00D41F07" w:rsidRPr="00C177B0">
        <w:t>s</w:t>
      </w:r>
      <w:r w:rsidRPr="00C177B0">
        <w:t xml:space="preserve"> to read</w:t>
      </w:r>
      <w:r w:rsidR="00A525E6" w:rsidRPr="00C177B0">
        <w:t>:</w:t>
      </w:r>
    </w:p>
    <w:p w14:paraId="63BEB5BA" w14:textId="77777777" w:rsidR="00760F08" w:rsidRPr="00C177B0" w:rsidRDefault="00760F08" w:rsidP="00374FD3">
      <w:pPr>
        <w:ind w:firstLine="720"/>
      </w:pPr>
      <w:r w:rsidRPr="00C177B0">
        <w:rPr>
          <w:b/>
        </w:rPr>
        <w:t xml:space="preserve">3 AAC 304.920. </w:t>
      </w:r>
      <w:r w:rsidR="00995B0E" w:rsidRPr="00C177B0">
        <w:rPr>
          <w:b/>
        </w:rPr>
        <w:t xml:space="preserve">Curbside </w:t>
      </w:r>
      <w:r w:rsidR="00601216" w:rsidRPr="00C177B0">
        <w:rPr>
          <w:b/>
        </w:rPr>
        <w:t>pickup</w:t>
      </w:r>
      <w:r w:rsidR="00601216" w:rsidRPr="00C177B0">
        <w:t>.</w:t>
      </w:r>
    </w:p>
    <w:p w14:paraId="264E8EB7" w14:textId="367E6438" w:rsidR="00760F08" w:rsidRPr="00C177B0" w:rsidRDefault="00601216" w:rsidP="00374FD3">
      <w:pPr>
        <w:ind w:firstLine="720"/>
      </w:pPr>
      <w:r w:rsidRPr="00C177B0">
        <w:tab/>
        <w:t>(a)</w:t>
      </w:r>
      <w:r w:rsidRPr="00C177B0">
        <w:tab/>
        <w:t>Notwithstanding 3 AAC 304.185</w:t>
      </w:r>
      <w:r w:rsidR="00F96FA1">
        <w:t>(a) – (f)</w:t>
      </w:r>
      <w:r w:rsidRPr="00C177B0">
        <w:t xml:space="preserve">,  </w:t>
      </w:r>
      <w:r w:rsidR="00664273" w:rsidRPr="00C177B0">
        <w:t xml:space="preserve">a beverage dispensary licensee under </w:t>
      </w:r>
      <w:r w:rsidR="00664273">
        <w:t>AS 04.11.090</w:t>
      </w:r>
      <w:r w:rsidR="00664273">
        <w:t xml:space="preserve">, </w:t>
      </w:r>
      <w:r w:rsidRPr="00C177B0">
        <w:t>a</w:t>
      </w:r>
      <w:r w:rsidR="00760F08" w:rsidRPr="00C177B0">
        <w:t xml:space="preserve"> </w:t>
      </w:r>
      <w:r w:rsidR="004C3E2B" w:rsidRPr="00C177B0">
        <w:t>r</w:t>
      </w:r>
      <w:r w:rsidR="00760F08" w:rsidRPr="00C177B0">
        <w:t xml:space="preserve">estaurant or </w:t>
      </w:r>
      <w:r w:rsidR="004C3E2B" w:rsidRPr="00C177B0">
        <w:t>e</w:t>
      </w:r>
      <w:r w:rsidR="00760F08" w:rsidRPr="00C177B0">
        <w:t xml:space="preserve">ating </w:t>
      </w:r>
      <w:r w:rsidRPr="00C177B0">
        <w:t>p</w:t>
      </w:r>
      <w:r w:rsidR="00760F08" w:rsidRPr="00C177B0">
        <w:t>lace licensee</w:t>
      </w:r>
      <w:r w:rsidR="00995B0E" w:rsidRPr="00C177B0">
        <w:t xml:space="preserve"> </w:t>
      </w:r>
      <w:r w:rsidRPr="00C177B0">
        <w:t>under</w:t>
      </w:r>
      <w:r w:rsidR="00664273">
        <w:t xml:space="preserve"> </w:t>
      </w:r>
      <w:r w:rsidR="00D80DAD">
        <w:t>AS 04.11.100</w:t>
      </w:r>
      <w:r w:rsidRPr="00C177B0">
        <w:t>,</w:t>
      </w:r>
      <w:r w:rsidR="00664273">
        <w:t xml:space="preserve"> </w:t>
      </w:r>
      <w:r w:rsidR="00664273" w:rsidRPr="00C177B0">
        <w:t>a brewery licensee under AS 04.11.130, a brewpub licensee under AS 04.11.135</w:t>
      </w:r>
      <w:r w:rsidRPr="00C177B0">
        <w:t xml:space="preserve">, a winery licensee under </w:t>
      </w:r>
      <w:r w:rsidR="00D80DAD">
        <w:t>AS 04.11.140</w:t>
      </w:r>
      <w:r w:rsidRPr="00C177B0">
        <w:t xml:space="preserve">, a package store </w:t>
      </w:r>
      <w:r w:rsidR="00EC076E" w:rsidRPr="00C177B0">
        <w:t>licensee under AS 04.11.150</w:t>
      </w:r>
      <w:r w:rsidR="00664273">
        <w:t>, or</w:t>
      </w:r>
      <w:r w:rsidR="00664273" w:rsidRPr="00C177B0">
        <w:t xml:space="preserve"> a distillery licensee under </w:t>
      </w:r>
      <w:r w:rsidR="00664273">
        <w:t>AS 04.11.170</w:t>
      </w:r>
      <w:r w:rsidR="00664273">
        <w:t xml:space="preserve"> </w:t>
      </w:r>
      <w:r w:rsidR="00EC076E" w:rsidRPr="00C177B0">
        <w:t xml:space="preserve">may permit </w:t>
      </w:r>
      <w:r w:rsidR="003740A7" w:rsidRPr="00C177B0">
        <w:t xml:space="preserve">curbside pickup of </w:t>
      </w:r>
      <w:r w:rsidR="00EC076E" w:rsidRPr="00C177B0">
        <w:t xml:space="preserve">alcoholic beverages </w:t>
      </w:r>
      <w:r w:rsidR="007F0649">
        <w:t xml:space="preserve">sold at retail </w:t>
      </w:r>
      <w:r w:rsidR="009C2F6E" w:rsidRPr="00C177B0">
        <w:t>only</w:t>
      </w:r>
      <w:r w:rsidR="00760F08" w:rsidRPr="00C177B0">
        <w:t xml:space="preserve"> if:</w:t>
      </w:r>
    </w:p>
    <w:p w14:paraId="2EC5DCC5" w14:textId="3663BF03" w:rsidR="00A525E6" w:rsidRPr="00C177B0" w:rsidRDefault="00995B0E" w:rsidP="007F0649">
      <w:pPr>
        <w:pStyle w:val="ListParagraph"/>
        <w:ind w:firstLine="1440"/>
      </w:pPr>
      <w:r w:rsidRPr="00C177B0">
        <w:t>(1)</w:t>
      </w:r>
      <w:r w:rsidR="00870BB3" w:rsidRPr="00C177B0">
        <w:t xml:space="preserve">  </w:t>
      </w:r>
      <w:r w:rsidR="00A525E6" w:rsidRPr="00C177B0">
        <w:t>the</w:t>
      </w:r>
      <w:r w:rsidR="007F0649">
        <w:t xml:space="preserve"> </w:t>
      </w:r>
      <w:r w:rsidR="00A525E6" w:rsidRPr="00C177B0">
        <w:t>alcoholic beverage offered for sale is factory sealed;</w:t>
      </w:r>
    </w:p>
    <w:p w14:paraId="77B346AF" w14:textId="77777777" w:rsidR="00A525E6" w:rsidRPr="00C177B0" w:rsidRDefault="00A525E6" w:rsidP="00374FD3">
      <w:pPr>
        <w:pStyle w:val="ListParagraph"/>
        <w:ind w:firstLine="1440"/>
      </w:pPr>
      <w:r w:rsidRPr="00C177B0">
        <w:t>(2)  the licensee is permitted to sell the type of alcoholic beverage under the licensee’s license;</w:t>
      </w:r>
    </w:p>
    <w:p w14:paraId="33AB8E9A" w14:textId="6AEF38E9" w:rsidR="004C3E2B" w:rsidRPr="00C177B0" w:rsidRDefault="00AC4B34" w:rsidP="00374FD3">
      <w:pPr>
        <w:pStyle w:val="ListParagraph"/>
        <w:ind w:firstLine="1440"/>
      </w:pPr>
      <w:bookmarkStart w:id="0" w:name="_Hlk37339259"/>
      <w:r w:rsidRPr="00C177B0">
        <w:lastRenderedPageBreak/>
        <w:t>(</w:t>
      </w:r>
      <w:r w:rsidR="003740A7" w:rsidRPr="00C177B0">
        <w:t>3</w:t>
      </w:r>
      <w:r w:rsidRPr="00C177B0">
        <w:t xml:space="preserve">)  </w:t>
      </w:r>
      <w:r w:rsidR="009B5013">
        <w:t>a</w:t>
      </w:r>
      <w:r w:rsidR="004C3E2B" w:rsidRPr="00C177B0">
        <w:t xml:space="preserve"> holder of an alcohol server education card </w:t>
      </w:r>
      <w:r w:rsidR="009B5013">
        <w:t xml:space="preserve">and who </w:t>
      </w:r>
      <w:r w:rsidR="003740A7" w:rsidRPr="00C177B0">
        <w:t xml:space="preserve"> an agent or employee of the licensee </w:t>
      </w:r>
      <w:r w:rsidR="004C3E2B" w:rsidRPr="00C177B0">
        <w:t>takes the</w:t>
      </w:r>
      <w:r w:rsidR="003740A7" w:rsidRPr="00C177B0">
        <w:t xml:space="preserve"> alcoholic beverage </w:t>
      </w:r>
      <w:r w:rsidR="004C3E2B" w:rsidRPr="00C177B0">
        <w:t xml:space="preserve">from the licensed premises to the </w:t>
      </w:r>
      <w:r w:rsidR="003740A7" w:rsidRPr="00C177B0">
        <w:t>location designated for curbside pickup</w:t>
      </w:r>
      <w:r w:rsidR="004C3E2B" w:rsidRPr="00C177B0">
        <w:t>;</w:t>
      </w:r>
    </w:p>
    <w:p w14:paraId="578A7A7E" w14:textId="5963F51A" w:rsidR="00207D6F" w:rsidRDefault="004C3E2B" w:rsidP="00374FD3">
      <w:pPr>
        <w:pStyle w:val="ListParagraph"/>
        <w:ind w:firstLine="1440"/>
      </w:pPr>
      <w:r w:rsidRPr="00C177B0">
        <w:t>(</w:t>
      </w:r>
      <w:r w:rsidR="003740A7" w:rsidRPr="00C177B0">
        <w:t>4</w:t>
      </w:r>
      <w:r w:rsidRPr="00C177B0">
        <w:t xml:space="preserve">) </w:t>
      </w:r>
      <w:r w:rsidR="009B5013">
        <w:t>a</w:t>
      </w:r>
      <w:r w:rsidRPr="00C177B0">
        <w:t xml:space="preserve"> </w:t>
      </w:r>
      <w:r w:rsidR="00207D6F" w:rsidRPr="00C177B0">
        <w:t>holder of a</w:t>
      </w:r>
      <w:r w:rsidR="00312D94" w:rsidRPr="00C177B0">
        <w:t xml:space="preserve">n </w:t>
      </w:r>
      <w:r w:rsidR="00F2646F" w:rsidRPr="00C177B0">
        <w:t>alcohol</w:t>
      </w:r>
      <w:r w:rsidR="00312D94" w:rsidRPr="00C177B0">
        <w:t xml:space="preserve"> server education </w:t>
      </w:r>
      <w:r w:rsidR="00D477B5" w:rsidRPr="00C177B0">
        <w:t xml:space="preserve">card verifies </w:t>
      </w:r>
      <w:r w:rsidRPr="00C177B0">
        <w:t xml:space="preserve">that </w:t>
      </w:r>
      <w:r w:rsidR="00D477B5" w:rsidRPr="00C177B0">
        <w:t xml:space="preserve">the </w:t>
      </w:r>
      <w:r w:rsidR="009B5013">
        <w:t xml:space="preserve">purchaser </w:t>
      </w:r>
      <w:r w:rsidR="00995B0E" w:rsidRPr="00C177B0">
        <w:t xml:space="preserve"> </w:t>
      </w:r>
      <w:r w:rsidR="00D477B5" w:rsidRPr="00C177B0">
        <w:t>of the alcoholic beverage</w:t>
      </w:r>
      <w:r w:rsidR="00F35A19" w:rsidRPr="00C177B0">
        <w:t xml:space="preserve"> is 21 years of age or older</w:t>
      </w:r>
      <w:r w:rsidR="00D80DAD">
        <w:t xml:space="preserve"> as required under 3 AAC 304.425</w:t>
      </w:r>
      <w:r w:rsidR="00F35A19" w:rsidRPr="00C177B0">
        <w:t xml:space="preserve"> and is not otherwise restricted from purchasing alcoholic beverages</w:t>
      </w:r>
      <w:r w:rsidR="008D1F68" w:rsidRPr="00C177B0">
        <w:t xml:space="preserve"> under AS 04.16.160</w:t>
      </w:r>
      <w:r w:rsidR="004B1DBE" w:rsidRPr="00C177B0">
        <w:t xml:space="preserve">, </w:t>
      </w:r>
      <w:r w:rsidR="00F713FC" w:rsidRPr="00C177B0">
        <w:t xml:space="preserve">by </w:t>
      </w:r>
      <w:r w:rsidR="00C31ADF" w:rsidRPr="00C177B0">
        <w:t xml:space="preserve">requiring the </w:t>
      </w:r>
      <w:r w:rsidR="009B5013">
        <w:t xml:space="preserve">purchaser </w:t>
      </w:r>
      <w:r w:rsidR="00C31ADF" w:rsidRPr="00C177B0">
        <w:t xml:space="preserve"> to </w:t>
      </w:r>
      <w:r w:rsidR="00017B99" w:rsidRPr="00C177B0">
        <w:t xml:space="preserve">produce </w:t>
      </w:r>
      <w:r w:rsidR="00C31ADF" w:rsidRPr="00C177B0">
        <w:t xml:space="preserve">a valid </w:t>
      </w:r>
      <w:r w:rsidR="008D1F68" w:rsidRPr="00C177B0">
        <w:t>driver’s license or valid identification card</w:t>
      </w:r>
      <w:r w:rsidR="00585984" w:rsidRPr="00C177B0">
        <w:t xml:space="preserve">; </w:t>
      </w:r>
    </w:p>
    <w:p w14:paraId="2C6868C5" w14:textId="7A16FD07" w:rsidR="007F0649" w:rsidRPr="00C177B0" w:rsidRDefault="00A742BF" w:rsidP="007F0649">
      <w:pPr>
        <w:pStyle w:val="ListParagraph"/>
        <w:ind w:firstLine="1440"/>
      </w:pPr>
      <w:r>
        <w:t xml:space="preserve">(5) </w:t>
      </w:r>
      <w:r w:rsidR="009B5013">
        <w:t>a</w:t>
      </w:r>
      <w:r w:rsidRPr="00C177B0">
        <w:t xml:space="preserve"> holder of an alcohol server education card verifies at the time of pickup that the recipient is not intoxicated</w:t>
      </w:r>
      <w:r w:rsidR="00193E6F">
        <w:t xml:space="preserve"> as required by AS 04.16.030</w:t>
      </w:r>
      <w:r w:rsidR="007F0649">
        <w:t xml:space="preserve">; and </w:t>
      </w:r>
    </w:p>
    <w:bookmarkEnd w:id="0"/>
    <w:p w14:paraId="532A52E9" w14:textId="101A3940" w:rsidR="00D80DAD" w:rsidRDefault="003B7727" w:rsidP="00A60FC4">
      <w:pPr>
        <w:ind w:firstLine="720"/>
        <w:rPr>
          <w:rFonts w:eastAsia="Times New Roman" w:cs="Arial"/>
          <w:color w:val="212121"/>
          <w:szCs w:val="21"/>
        </w:rPr>
      </w:pPr>
      <w:r w:rsidRPr="00C177B0">
        <w:t>(b)</w:t>
      </w:r>
      <w:r w:rsidR="00A60FC4">
        <w:t xml:space="preserve"> </w:t>
      </w:r>
      <w:r w:rsidRPr="00C177B0">
        <w:t xml:space="preserve"> </w:t>
      </w:r>
      <w:r w:rsidR="009B5013">
        <w:t xml:space="preserve">A </w:t>
      </w:r>
      <w:r w:rsidRPr="00C177B0">
        <w:t xml:space="preserve"> licensee </w:t>
      </w:r>
      <w:r w:rsidR="009B5013">
        <w:t xml:space="preserve">that offers alcoholic beverages for curbside pickup must </w:t>
      </w:r>
      <w:r w:rsidRPr="00C177B0">
        <w:t>consent to inspections of the areas designated for curbside pickup</w:t>
      </w:r>
      <w:r w:rsidR="00A60FC4">
        <w:t>, excluding private vehicles,</w:t>
      </w:r>
      <w:r w:rsidRPr="00C177B0">
        <w:t xml:space="preserve"> </w:t>
      </w:r>
      <w:r w:rsidRPr="00C177B0">
        <w:rPr>
          <w:rFonts w:eastAsia="Times New Roman" w:cs="Arial"/>
          <w:color w:val="212121"/>
          <w:szCs w:val="21"/>
        </w:rPr>
        <w:t>at all reasonable times and in a reasonable manner by investigative personnel of the board or by other peace officers acting in their official capacity</w:t>
      </w:r>
      <w:r w:rsidR="00C177B0" w:rsidRPr="00C177B0">
        <w:rPr>
          <w:rFonts w:eastAsia="Times New Roman" w:cs="Arial"/>
          <w:color w:val="212121"/>
          <w:szCs w:val="21"/>
        </w:rPr>
        <w:t>.</w:t>
      </w:r>
      <w:r w:rsidR="00193E6F">
        <w:rPr>
          <w:rFonts w:eastAsia="Times New Roman" w:cs="Arial"/>
          <w:color w:val="212121"/>
          <w:szCs w:val="21"/>
        </w:rPr>
        <w:t xml:space="preserve"> This section is not intended to limit the existing powers of investigative personnel.</w:t>
      </w:r>
    </w:p>
    <w:p w14:paraId="19BB9395" w14:textId="6B4ACCA7" w:rsidR="00AE5F26" w:rsidRPr="00C177B0" w:rsidRDefault="00AE5F26" w:rsidP="003B7727">
      <w:pPr>
        <w:ind w:firstLine="720"/>
        <w:rPr>
          <w:rFonts w:eastAsia="Times New Roman" w:cs="Arial"/>
          <w:color w:val="212121"/>
          <w:szCs w:val="21"/>
        </w:rPr>
      </w:pPr>
      <w:r>
        <w:rPr>
          <w:rFonts w:eastAsia="Times New Roman" w:cs="Arial"/>
          <w:color w:val="212121"/>
          <w:szCs w:val="21"/>
        </w:rPr>
        <w:t>(</w:t>
      </w:r>
      <w:r w:rsidR="00A60FC4">
        <w:rPr>
          <w:rFonts w:eastAsia="Times New Roman" w:cs="Arial"/>
          <w:color w:val="212121"/>
          <w:szCs w:val="21"/>
        </w:rPr>
        <w:t>c</w:t>
      </w:r>
      <w:r>
        <w:rPr>
          <w:rFonts w:eastAsia="Times New Roman" w:cs="Arial"/>
          <w:color w:val="212121"/>
          <w:szCs w:val="21"/>
        </w:rPr>
        <w:t xml:space="preserve">) </w:t>
      </w:r>
      <w:r w:rsidR="00A60FC4">
        <w:rPr>
          <w:rFonts w:eastAsia="Times New Roman" w:cs="Arial"/>
          <w:color w:val="212121"/>
          <w:szCs w:val="21"/>
        </w:rPr>
        <w:t xml:space="preserve">A licensee providing curbside pickup under this section </w:t>
      </w:r>
      <w:r w:rsidR="00A60FC4" w:rsidRPr="00A60FC4">
        <w:rPr>
          <w:rFonts w:eastAsia="Times New Roman" w:cs="Arial"/>
          <w:color w:val="212121"/>
          <w:szCs w:val="21"/>
          <w:highlight w:val="yellow"/>
        </w:rPr>
        <w:t>shall/shall not</w:t>
      </w:r>
      <w:r w:rsidR="00A60FC4">
        <w:rPr>
          <w:rFonts w:eastAsia="Times New Roman" w:cs="Arial"/>
          <w:color w:val="212121"/>
          <w:szCs w:val="21"/>
        </w:rPr>
        <w:t xml:space="preserve"> be required to</w:t>
      </w:r>
      <w:r>
        <w:rPr>
          <w:rFonts w:eastAsia="Times New Roman" w:cs="Arial"/>
          <w:color w:val="212121"/>
          <w:szCs w:val="21"/>
        </w:rPr>
        <w:t xml:space="preserve"> amend the description of the premises </w:t>
      </w:r>
      <w:r w:rsidR="00A60FC4">
        <w:rPr>
          <w:rFonts w:eastAsia="Times New Roman" w:cs="Arial"/>
          <w:color w:val="212121"/>
          <w:szCs w:val="21"/>
        </w:rPr>
        <w:t>or seek approvals required unde</w:t>
      </w:r>
      <w:r>
        <w:rPr>
          <w:rFonts w:eastAsia="Times New Roman" w:cs="Arial"/>
          <w:color w:val="212121"/>
          <w:szCs w:val="21"/>
        </w:rPr>
        <w:t>r 3 AAC 304.765 to designate a curbside pickup</w:t>
      </w:r>
      <w:r w:rsidR="00A60FC4">
        <w:rPr>
          <w:rFonts w:eastAsia="Times New Roman" w:cs="Arial"/>
          <w:color w:val="212121"/>
          <w:szCs w:val="21"/>
        </w:rPr>
        <w:t>.</w:t>
      </w:r>
    </w:p>
    <w:p w14:paraId="4C1973ED" w14:textId="1016FEBC" w:rsidR="00C177B0" w:rsidRPr="00C177B0" w:rsidRDefault="00C177B0" w:rsidP="003B7727">
      <w:pPr>
        <w:ind w:firstLine="720"/>
      </w:pPr>
      <w:r w:rsidRPr="00C177B0">
        <w:t>(</w:t>
      </w:r>
      <w:r w:rsidR="00A60FC4">
        <w:t>d</w:t>
      </w:r>
      <w:r w:rsidRPr="00C177B0">
        <w:t>)  For purposes of this section,</w:t>
      </w:r>
    </w:p>
    <w:p w14:paraId="078118CD" w14:textId="34724781" w:rsidR="009E33DA" w:rsidRPr="00C177B0" w:rsidRDefault="00995B0E" w:rsidP="00374FD3">
      <w:pPr>
        <w:ind w:firstLine="1440"/>
      </w:pPr>
      <w:r w:rsidRPr="00C177B0">
        <w:lastRenderedPageBreak/>
        <w:t>(1)</w:t>
      </w:r>
      <w:r w:rsidR="00A60FC4">
        <w:t xml:space="preserve"> </w:t>
      </w:r>
      <w:r w:rsidR="000F7CB9" w:rsidRPr="00C177B0">
        <w:t xml:space="preserve">“curbside </w:t>
      </w:r>
      <w:r w:rsidR="00C15E2F">
        <w:t>pickup</w:t>
      </w:r>
      <w:r w:rsidR="000F7CB9" w:rsidRPr="00C177B0">
        <w:t xml:space="preserve">” means </w:t>
      </w:r>
      <w:r w:rsidRPr="00C177B0">
        <w:t xml:space="preserve">a </w:t>
      </w:r>
      <w:r w:rsidR="000F7CB9" w:rsidRPr="00C177B0">
        <w:t xml:space="preserve">parking </w:t>
      </w:r>
      <w:r w:rsidRPr="00C177B0">
        <w:t xml:space="preserve">place </w:t>
      </w:r>
      <w:r w:rsidR="000F7CB9" w:rsidRPr="00C177B0">
        <w:t xml:space="preserve"> designated by a licensee for pickup of food or </w:t>
      </w:r>
      <w:r w:rsidR="00A525E6" w:rsidRPr="00C177B0">
        <w:t xml:space="preserve">alcoholic </w:t>
      </w:r>
      <w:r w:rsidR="000F7CB9" w:rsidRPr="00C177B0">
        <w:t>beve</w:t>
      </w:r>
      <w:r w:rsidR="009E6676" w:rsidRPr="00C177B0">
        <w:t xml:space="preserve">rages or an area </w:t>
      </w:r>
      <w:r w:rsidRPr="00C177B0">
        <w:t xml:space="preserve">not greater than </w:t>
      </w:r>
      <w:r w:rsidR="009E6676" w:rsidRPr="00C177B0">
        <w:t xml:space="preserve"> 50 feet of an entry to a licensee’s business premises.</w:t>
      </w:r>
    </w:p>
    <w:p w14:paraId="7EA131CE" w14:textId="77777777" w:rsidR="00E41781" w:rsidRPr="00C177B0" w:rsidRDefault="00E41781" w:rsidP="00374FD3">
      <w:pPr>
        <w:ind w:firstLine="1440"/>
      </w:pPr>
      <w:r w:rsidRPr="00C177B0">
        <w:t>(</w:t>
      </w:r>
      <w:r w:rsidR="00995B0E" w:rsidRPr="00C177B0">
        <w:t>2</w:t>
      </w:r>
      <w:r w:rsidRPr="00C177B0">
        <w:t xml:space="preserve">)  </w:t>
      </w:r>
      <w:r w:rsidR="00243598" w:rsidRPr="00C177B0">
        <w:t xml:space="preserve"> “factory sealed” means </w:t>
      </w:r>
      <w:r w:rsidR="00995B0E" w:rsidRPr="00C177B0">
        <w:t xml:space="preserve">in a </w:t>
      </w:r>
      <w:r w:rsidR="00243598" w:rsidRPr="00C177B0">
        <w:t xml:space="preserve">closed, manufacturer-sealed or packaged bottle or can, or a growler sealed by the licensee. </w:t>
      </w:r>
    </w:p>
    <w:p w14:paraId="0900BB07" w14:textId="77777777" w:rsidR="00345846" w:rsidRPr="00C177B0" w:rsidRDefault="00E116A4" w:rsidP="00374FD3">
      <w:r w:rsidRPr="00C177B0">
        <w:rPr>
          <w:b/>
        </w:rPr>
        <w:t xml:space="preserve">Authority: </w:t>
      </w:r>
      <w:r w:rsidRPr="00C177B0">
        <w:rPr>
          <w:b/>
        </w:rPr>
        <w:tab/>
      </w:r>
      <w:r w:rsidR="00FB5D6F" w:rsidRPr="00C177B0">
        <w:t>AS 26.23.020</w:t>
      </w:r>
      <w:r w:rsidR="00FB5D6F" w:rsidRPr="00C177B0">
        <w:rPr>
          <w:b/>
        </w:rPr>
        <w:t xml:space="preserve"> </w:t>
      </w:r>
      <w:r w:rsidR="0017793E" w:rsidRPr="00C177B0">
        <w:rPr>
          <w:b/>
        </w:rPr>
        <w:tab/>
      </w:r>
      <w:r w:rsidR="0017793E" w:rsidRPr="00C177B0">
        <w:rPr>
          <w:b/>
        </w:rPr>
        <w:tab/>
      </w:r>
      <w:r w:rsidR="00452D59" w:rsidRPr="00C177B0">
        <w:rPr>
          <w:bCs/>
        </w:rPr>
        <w:t>AS 04.06.090</w:t>
      </w:r>
      <w:r w:rsidR="00452D59" w:rsidRPr="00C177B0">
        <w:rPr>
          <w:bCs/>
        </w:rPr>
        <w:tab/>
      </w:r>
      <w:r w:rsidR="00452D59" w:rsidRPr="00C177B0">
        <w:rPr>
          <w:bCs/>
        </w:rPr>
        <w:tab/>
      </w:r>
      <w:r w:rsidR="0017793E" w:rsidRPr="00C177B0">
        <w:t>AS 04.06.1</w:t>
      </w:r>
      <w:r w:rsidR="002156B6" w:rsidRPr="00C177B0">
        <w:t>00</w:t>
      </w:r>
    </w:p>
    <w:p w14:paraId="7C13B383" w14:textId="77777777" w:rsidR="00A525E6" w:rsidRPr="00C177B0" w:rsidRDefault="0017793E" w:rsidP="00374FD3">
      <w:pPr>
        <w:ind w:firstLine="720"/>
        <w:rPr>
          <w:b/>
        </w:rPr>
      </w:pPr>
      <w:r w:rsidRPr="00C177B0">
        <w:rPr>
          <w:b/>
        </w:rPr>
        <w:tab/>
      </w:r>
      <w:r w:rsidR="00A525E6" w:rsidRPr="00C177B0">
        <w:rPr>
          <w:b/>
        </w:rPr>
        <w:t xml:space="preserve">3 AAC 304.925. Home delivery.  </w:t>
      </w:r>
    </w:p>
    <w:p w14:paraId="1ADA9CBB" w14:textId="49DC82AF" w:rsidR="00A525E6" w:rsidRPr="00C177B0" w:rsidRDefault="00A525E6" w:rsidP="00374FD3">
      <w:pPr>
        <w:ind w:firstLine="720"/>
      </w:pPr>
      <w:r w:rsidRPr="00C177B0">
        <w:t>(a)</w:t>
      </w:r>
      <w:r w:rsidRPr="00C177B0">
        <w:tab/>
        <w:t>Notwithstanding 3 AAC 304.185</w:t>
      </w:r>
      <w:r w:rsidR="00F96FA1">
        <w:t>(a) – (f)</w:t>
      </w:r>
      <w:r w:rsidR="00585984" w:rsidRPr="00C177B0">
        <w:t xml:space="preserve"> and 3 AAC 304.635(b)</w:t>
      </w:r>
      <w:r w:rsidRPr="00C177B0">
        <w:t>,</w:t>
      </w:r>
      <w:r w:rsidR="00664273">
        <w:t xml:space="preserve"> </w:t>
      </w:r>
      <w:r w:rsidR="00664273" w:rsidRPr="00C177B0">
        <w:t xml:space="preserve">a beverage dispensary licensee under </w:t>
      </w:r>
      <w:r w:rsidR="00664273">
        <w:t>AS 04.11.090</w:t>
      </w:r>
      <w:r w:rsidR="00664273">
        <w:t>,</w:t>
      </w:r>
      <w:r w:rsidRPr="00C177B0">
        <w:t xml:space="preserve">  a restaurant or eating place licensee under </w:t>
      </w:r>
      <w:r w:rsidR="00FF3EF4">
        <w:t>AS 04.11.100</w:t>
      </w:r>
      <w:r w:rsidRPr="00C177B0">
        <w:t xml:space="preserve">, </w:t>
      </w:r>
      <w:r w:rsidR="00A742BF">
        <w:t>or</w:t>
      </w:r>
      <w:r w:rsidR="00D41F07" w:rsidRPr="00C177B0">
        <w:t xml:space="preserve"> </w:t>
      </w:r>
      <w:r w:rsidRPr="00C177B0">
        <w:t>a brewpub licensee under AS 04.11.135</w:t>
      </w:r>
      <w:r w:rsidR="00D41F07" w:rsidRPr="00C177B0">
        <w:t xml:space="preserve"> may</w:t>
      </w:r>
      <w:r w:rsidRPr="00C177B0">
        <w:t xml:space="preserve"> permit </w:t>
      </w:r>
      <w:r w:rsidR="00D41F07" w:rsidRPr="00C177B0">
        <w:t>home delivery</w:t>
      </w:r>
      <w:r w:rsidRPr="00C177B0">
        <w:t xml:space="preserve"> of </w:t>
      </w:r>
      <w:r w:rsidR="00D41F07" w:rsidRPr="00C177B0">
        <w:t>beer or wine</w:t>
      </w:r>
      <w:r w:rsidRPr="00C177B0">
        <w:t xml:space="preserve"> </w:t>
      </w:r>
      <w:r w:rsidR="00A60FC4">
        <w:t>sold at retail</w:t>
      </w:r>
      <w:r w:rsidRPr="00C177B0">
        <w:t xml:space="preserve"> only if:</w:t>
      </w:r>
    </w:p>
    <w:p w14:paraId="4FBB7A63" w14:textId="52E22913" w:rsidR="00374FD3" w:rsidRPr="00C177B0" w:rsidRDefault="00374FD3" w:rsidP="00374FD3">
      <w:pPr>
        <w:ind w:firstLine="720"/>
      </w:pPr>
      <w:r w:rsidRPr="00C177B0">
        <w:tab/>
        <w:t xml:space="preserve">(1) the order of beer or wine accompanies an order of </w:t>
      </w:r>
      <w:r w:rsidR="00A60FC4">
        <w:t xml:space="preserve">a </w:t>
      </w:r>
      <w:r w:rsidR="00A60FC4" w:rsidRPr="00A60FC4">
        <w:rPr>
          <w:highlight w:val="yellow"/>
        </w:rPr>
        <w:t>meal</w:t>
      </w:r>
      <w:r w:rsidR="00664273">
        <w:t>;</w:t>
      </w:r>
    </w:p>
    <w:p w14:paraId="66531A9A" w14:textId="77777777" w:rsidR="00374FD3" w:rsidRPr="00C177B0" w:rsidRDefault="00D41F07" w:rsidP="00374FD3">
      <w:pPr>
        <w:ind w:left="720" w:firstLine="720"/>
      </w:pPr>
      <w:r w:rsidRPr="00C177B0">
        <w:t>(</w:t>
      </w:r>
      <w:r w:rsidR="00374FD3" w:rsidRPr="00C177B0">
        <w:t>2</w:t>
      </w:r>
      <w:r w:rsidRPr="00C177B0">
        <w:t>)  the beer or wine offered for sale is factory seale</w:t>
      </w:r>
      <w:r w:rsidR="00374FD3" w:rsidRPr="00C177B0">
        <w:t>d;</w:t>
      </w:r>
    </w:p>
    <w:p w14:paraId="1D3082B4" w14:textId="77777777" w:rsidR="00D41F07" w:rsidRPr="00C177B0" w:rsidRDefault="00D41F07" w:rsidP="00374FD3">
      <w:pPr>
        <w:ind w:left="720" w:firstLine="720"/>
      </w:pPr>
      <w:r w:rsidRPr="00C177B0">
        <w:t>(</w:t>
      </w:r>
      <w:r w:rsidR="00374FD3" w:rsidRPr="00C177B0">
        <w:t>3</w:t>
      </w:r>
      <w:r w:rsidRPr="00C177B0">
        <w:t>)  the licensee is permitted to sell beer or wine under the licensee’s license;</w:t>
      </w:r>
    </w:p>
    <w:p w14:paraId="6912F76C" w14:textId="1B081902" w:rsidR="00D41F07" w:rsidRPr="00C177B0" w:rsidRDefault="00D41F07" w:rsidP="00374FD3">
      <w:pPr>
        <w:pStyle w:val="ListParagraph"/>
        <w:ind w:firstLine="720"/>
      </w:pPr>
      <w:r w:rsidRPr="00C177B0">
        <w:t>(</w:t>
      </w:r>
      <w:r w:rsidR="00374FD3" w:rsidRPr="00C177B0">
        <w:t>4</w:t>
      </w:r>
      <w:r w:rsidRPr="00C177B0">
        <w:t xml:space="preserve">)  </w:t>
      </w:r>
      <w:r w:rsidR="009B5013">
        <w:t>a</w:t>
      </w:r>
      <w:r w:rsidRPr="00C177B0">
        <w:t xml:space="preserve"> holder of an alcohol server education card that is an agent or employee of the licensee takes the beer or wine from the licensed premises to a residence for home delivery;</w:t>
      </w:r>
    </w:p>
    <w:p w14:paraId="17AAE7BE" w14:textId="77777777" w:rsidR="00D41F07" w:rsidRPr="00C177B0" w:rsidRDefault="00D41F07" w:rsidP="00374FD3">
      <w:pPr>
        <w:pStyle w:val="ListParagraph"/>
        <w:ind w:firstLine="720"/>
      </w:pPr>
      <w:r w:rsidRPr="00C177B0">
        <w:lastRenderedPageBreak/>
        <w:t>(</w:t>
      </w:r>
      <w:r w:rsidR="00374FD3" w:rsidRPr="00C177B0">
        <w:t>5</w:t>
      </w:r>
      <w:r w:rsidRPr="00C177B0">
        <w:t>) the recipient is at home and available to confirm the purchase at the time of home delivery;</w:t>
      </w:r>
    </w:p>
    <w:p w14:paraId="12892105" w14:textId="3C89C9BE" w:rsidR="00D41F07" w:rsidRPr="00C177B0" w:rsidRDefault="00D41F07" w:rsidP="00374FD3">
      <w:pPr>
        <w:pStyle w:val="ListParagraph"/>
        <w:ind w:firstLine="720"/>
      </w:pPr>
      <w:r w:rsidRPr="00C177B0">
        <w:t>(</w:t>
      </w:r>
      <w:r w:rsidR="00374FD3" w:rsidRPr="00C177B0">
        <w:t>6</w:t>
      </w:r>
      <w:r w:rsidRPr="00C177B0">
        <w:t xml:space="preserve">) </w:t>
      </w:r>
      <w:r w:rsidR="009B5013">
        <w:t>a</w:t>
      </w:r>
      <w:r w:rsidRPr="00C177B0">
        <w:t xml:space="preserve"> holder of an alcohol server education card verifies that  the</w:t>
      </w:r>
      <w:r w:rsidR="009B5013">
        <w:t xml:space="preserve"> purchaser</w:t>
      </w:r>
      <w:r w:rsidRPr="00C177B0">
        <w:t xml:space="preserve"> of the alcoholic  beverage is 21 years of age or older and is not otherwise restricted from purchasing alcoholic beverages under AS 04.16.160, by requiring the </w:t>
      </w:r>
      <w:r w:rsidR="009B5013">
        <w:t xml:space="preserve">purchaser </w:t>
      </w:r>
      <w:r w:rsidRPr="00C177B0">
        <w:t xml:space="preserve"> to produce a valid driver’s license or valid identification card; and </w:t>
      </w:r>
    </w:p>
    <w:p w14:paraId="5740087D" w14:textId="134BC5AA" w:rsidR="00C177B0" w:rsidRPr="00A60FC4" w:rsidRDefault="00D41F07" w:rsidP="00A60FC4">
      <w:pPr>
        <w:pStyle w:val="ListParagraph"/>
        <w:ind w:firstLine="720"/>
      </w:pPr>
      <w:r w:rsidRPr="00C177B0">
        <w:t>(</w:t>
      </w:r>
      <w:r w:rsidR="00374FD3" w:rsidRPr="00C177B0">
        <w:t>7</w:t>
      </w:r>
      <w:r w:rsidRPr="00C177B0">
        <w:t>) A holder of an alcohol server education card verifies at the time of pickup that the recipient is not intoxicated.</w:t>
      </w:r>
    </w:p>
    <w:p w14:paraId="660F11FB" w14:textId="77777777" w:rsidR="00A60FC4" w:rsidRDefault="00D41F07" w:rsidP="00374FD3">
      <w:pPr>
        <w:ind w:firstLine="720"/>
      </w:pPr>
      <w:r w:rsidRPr="00C177B0">
        <w:t>(</w:t>
      </w:r>
      <w:r w:rsidR="00A60FC4">
        <w:t>b</w:t>
      </w:r>
      <w:r w:rsidRPr="00C177B0">
        <w:t xml:space="preserve">)  For purposes of this section, </w:t>
      </w:r>
    </w:p>
    <w:p w14:paraId="01F7D065" w14:textId="77777777" w:rsidR="00A60FC4" w:rsidRDefault="00A60FC4" w:rsidP="00374FD3">
      <w:pPr>
        <w:ind w:firstLine="720"/>
      </w:pPr>
      <w:r>
        <w:t>(1)</w:t>
      </w:r>
      <w:r>
        <w:tab/>
      </w:r>
      <w:r w:rsidR="00D41F07" w:rsidRPr="00C177B0">
        <w:t>“factory sealed’ means in a closed, manufacturer-sealed or packaged bottle or can, or a growler sealed by the licensee.</w:t>
      </w:r>
    </w:p>
    <w:p w14:paraId="4E927ADA" w14:textId="5223B29E" w:rsidR="00D41F07" w:rsidRPr="00C177B0" w:rsidRDefault="00A60FC4" w:rsidP="00374FD3">
      <w:pPr>
        <w:ind w:firstLine="720"/>
      </w:pPr>
      <w:r>
        <w:t xml:space="preserve">(2)  </w:t>
      </w:r>
      <w:r>
        <w:tab/>
        <w:t xml:space="preserve">“meal” means food valued at </w:t>
      </w:r>
      <w:r w:rsidRPr="00A60FC4">
        <w:rPr>
          <w:highlight w:val="yellow"/>
        </w:rPr>
        <w:t>$_______.</w:t>
      </w:r>
      <w:r>
        <w:t xml:space="preserve"> </w:t>
      </w:r>
      <w:r w:rsidR="00D41F07" w:rsidRPr="00C177B0">
        <w:t xml:space="preserve"> </w:t>
      </w:r>
    </w:p>
    <w:p w14:paraId="647FD60F" w14:textId="77777777" w:rsidR="006741DE" w:rsidRPr="00C177B0" w:rsidRDefault="00D41F07" w:rsidP="00C37979">
      <w:pPr>
        <w:rPr>
          <w:b/>
        </w:rPr>
      </w:pPr>
      <w:r w:rsidRPr="00C177B0">
        <w:rPr>
          <w:b/>
        </w:rPr>
        <w:t xml:space="preserve">Authority: </w:t>
      </w:r>
      <w:r w:rsidRPr="00C177B0">
        <w:rPr>
          <w:b/>
        </w:rPr>
        <w:tab/>
      </w:r>
      <w:r w:rsidRPr="00C177B0">
        <w:t>AS 26.23.020</w:t>
      </w:r>
      <w:r w:rsidRPr="00C177B0">
        <w:rPr>
          <w:b/>
        </w:rPr>
        <w:t xml:space="preserve"> </w:t>
      </w:r>
      <w:r w:rsidRPr="00C177B0">
        <w:rPr>
          <w:b/>
        </w:rPr>
        <w:tab/>
      </w:r>
      <w:r w:rsidRPr="00C177B0">
        <w:rPr>
          <w:b/>
        </w:rPr>
        <w:tab/>
      </w:r>
      <w:r w:rsidRPr="00C177B0">
        <w:rPr>
          <w:bCs/>
        </w:rPr>
        <w:t>AS 04.06.090</w:t>
      </w:r>
      <w:r w:rsidRPr="00C177B0">
        <w:rPr>
          <w:bCs/>
        </w:rPr>
        <w:tab/>
      </w:r>
      <w:r w:rsidRPr="00C177B0">
        <w:rPr>
          <w:bCs/>
        </w:rPr>
        <w:tab/>
      </w:r>
      <w:r w:rsidRPr="00C177B0">
        <w:t>AS 04.06.10</w:t>
      </w:r>
      <w:r w:rsidR="00C177B0" w:rsidRPr="00C177B0">
        <w:t>0</w:t>
      </w:r>
    </w:p>
    <w:sectPr w:rsidR="006741DE" w:rsidRPr="00C177B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36DEC" w14:textId="77777777" w:rsidR="0071106D" w:rsidRDefault="0071106D" w:rsidP="00D34248">
      <w:r>
        <w:separator/>
      </w:r>
    </w:p>
    <w:p w14:paraId="011CC018" w14:textId="77777777" w:rsidR="0071106D" w:rsidRDefault="0071106D" w:rsidP="00D34248"/>
    <w:p w14:paraId="47020587" w14:textId="77777777" w:rsidR="0071106D" w:rsidRDefault="0071106D"/>
  </w:endnote>
  <w:endnote w:type="continuationSeparator" w:id="0">
    <w:p w14:paraId="56444553" w14:textId="77777777" w:rsidR="0071106D" w:rsidRDefault="0071106D" w:rsidP="00D34248">
      <w:r>
        <w:continuationSeparator/>
      </w:r>
    </w:p>
    <w:p w14:paraId="142472BF" w14:textId="77777777" w:rsidR="0071106D" w:rsidRDefault="0071106D" w:rsidP="00D34248"/>
    <w:p w14:paraId="5552CAF3" w14:textId="77777777" w:rsidR="0071106D" w:rsidRDefault="00711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CC17" w14:textId="77777777" w:rsidR="00CA4CF3" w:rsidRDefault="00CA4CF3" w:rsidP="00D34248">
    <w:pPr>
      <w:pStyle w:val="Footer"/>
    </w:pPr>
  </w:p>
  <w:p w14:paraId="66C765A5" w14:textId="77777777" w:rsidR="00CA4CF3" w:rsidRDefault="00CA4CF3" w:rsidP="00D34248"/>
  <w:p w14:paraId="0A935C3D" w14:textId="77777777" w:rsidR="00365047" w:rsidRDefault="003650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197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8CADAE" w14:textId="77777777" w:rsidR="00CA4CF3" w:rsidRDefault="00CA4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1F4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1EFE2F9" w14:textId="77777777" w:rsidR="00CA4CF3" w:rsidRDefault="00CA4CF3" w:rsidP="00D34248"/>
  <w:p w14:paraId="5AE34079" w14:textId="77777777" w:rsidR="00365047" w:rsidRDefault="003650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AF561" w14:textId="77777777" w:rsidR="0071106D" w:rsidRDefault="0071106D" w:rsidP="00D34248">
      <w:r>
        <w:separator/>
      </w:r>
    </w:p>
    <w:p w14:paraId="53947DC7" w14:textId="77777777" w:rsidR="0071106D" w:rsidRDefault="0071106D" w:rsidP="00D34248"/>
    <w:p w14:paraId="02AA1895" w14:textId="77777777" w:rsidR="0071106D" w:rsidRDefault="0071106D"/>
  </w:footnote>
  <w:footnote w:type="continuationSeparator" w:id="0">
    <w:p w14:paraId="3DFE458B" w14:textId="77777777" w:rsidR="0071106D" w:rsidRDefault="0071106D" w:rsidP="00D34248">
      <w:r>
        <w:continuationSeparator/>
      </w:r>
    </w:p>
    <w:p w14:paraId="5EBEB598" w14:textId="77777777" w:rsidR="0071106D" w:rsidRDefault="0071106D" w:rsidP="00D34248"/>
    <w:p w14:paraId="554968BA" w14:textId="77777777" w:rsidR="0071106D" w:rsidRDefault="007110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13F4A" w14:textId="77777777" w:rsidR="00CA4CF3" w:rsidRDefault="00CA4CF3" w:rsidP="00D34248">
    <w:pPr>
      <w:pStyle w:val="Header"/>
    </w:pPr>
  </w:p>
  <w:p w14:paraId="4E75B992" w14:textId="77777777" w:rsidR="00CA4CF3" w:rsidRDefault="00CA4CF3" w:rsidP="00D34248"/>
  <w:p w14:paraId="155CFF04" w14:textId="77777777" w:rsidR="00365047" w:rsidRDefault="003650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8F73" w14:textId="77777777" w:rsidR="00CA4CF3" w:rsidRDefault="00CA4CF3" w:rsidP="00760D20">
    <w:pPr>
      <w:pStyle w:val="Header"/>
      <w:jc w:val="center"/>
    </w:pPr>
    <w:r>
      <w:t>EMERGENCY REGULATION</w:t>
    </w:r>
  </w:p>
  <w:p w14:paraId="390FFBF4" w14:textId="77777777" w:rsidR="00CA4CF3" w:rsidRDefault="00CA4CF3" w:rsidP="00760D20">
    <w:pPr>
      <w:pStyle w:val="Header"/>
      <w:jc w:val="center"/>
    </w:pPr>
  </w:p>
  <w:p w14:paraId="35419CED" w14:textId="77777777" w:rsidR="00CA4CF3" w:rsidRDefault="00CA4CF3" w:rsidP="00D34248">
    <w:pPr>
      <w:pStyle w:val="Header"/>
    </w:pPr>
  </w:p>
  <w:p w14:paraId="312E0F68" w14:textId="77777777" w:rsidR="00CA4CF3" w:rsidRDefault="00CA4CF3" w:rsidP="00D34248">
    <w:pPr>
      <w:pStyle w:val="Header"/>
    </w:pPr>
    <w:r>
      <w:t>Register _____, ________20</w:t>
    </w:r>
    <w:r w:rsidR="00374FD3">
      <w:t>20</w:t>
    </w:r>
    <w:r>
      <w:t xml:space="preserve">                       COMMERCE, COMMUNITY, AND EC. DEV. </w:t>
    </w:r>
  </w:p>
  <w:p w14:paraId="4F11E46B" w14:textId="77777777" w:rsidR="00CA4CF3" w:rsidRDefault="00CA4CF3" w:rsidP="00D342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E5791"/>
    <w:multiLevelType w:val="hybridMultilevel"/>
    <w:tmpl w:val="CBF4C472"/>
    <w:lvl w:ilvl="0" w:tplc="7F6A763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CF3143C"/>
    <w:multiLevelType w:val="hybridMultilevel"/>
    <w:tmpl w:val="69A68928"/>
    <w:lvl w:ilvl="0" w:tplc="BFE0A82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BB35AF1"/>
    <w:multiLevelType w:val="hybridMultilevel"/>
    <w:tmpl w:val="49640A16"/>
    <w:lvl w:ilvl="0" w:tplc="DC7877F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32E4BC6"/>
    <w:multiLevelType w:val="hybridMultilevel"/>
    <w:tmpl w:val="67CA371A"/>
    <w:lvl w:ilvl="0" w:tplc="B0AC31C2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A8"/>
    <w:rsid w:val="00013233"/>
    <w:rsid w:val="00017B99"/>
    <w:rsid w:val="00045E7D"/>
    <w:rsid w:val="00070273"/>
    <w:rsid w:val="000730D6"/>
    <w:rsid w:val="0009402F"/>
    <w:rsid w:val="000F7CB9"/>
    <w:rsid w:val="00103DB4"/>
    <w:rsid w:val="001157BE"/>
    <w:rsid w:val="00122F36"/>
    <w:rsid w:val="001337F3"/>
    <w:rsid w:val="00162DB0"/>
    <w:rsid w:val="0017793E"/>
    <w:rsid w:val="00180C50"/>
    <w:rsid w:val="00193E6F"/>
    <w:rsid w:val="001A5763"/>
    <w:rsid w:val="001C14F1"/>
    <w:rsid w:val="001F0118"/>
    <w:rsid w:val="00200461"/>
    <w:rsid w:val="00207D6F"/>
    <w:rsid w:val="00210031"/>
    <w:rsid w:val="00213FD5"/>
    <w:rsid w:val="00215028"/>
    <w:rsid w:val="002156B6"/>
    <w:rsid w:val="00225EB3"/>
    <w:rsid w:val="00234D12"/>
    <w:rsid w:val="00243598"/>
    <w:rsid w:val="00310BEB"/>
    <w:rsid w:val="00312D94"/>
    <w:rsid w:val="00345846"/>
    <w:rsid w:val="00365047"/>
    <w:rsid w:val="003740A7"/>
    <w:rsid w:val="00374FD3"/>
    <w:rsid w:val="00381415"/>
    <w:rsid w:val="003B7727"/>
    <w:rsid w:val="004028E0"/>
    <w:rsid w:val="00405772"/>
    <w:rsid w:val="00452D59"/>
    <w:rsid w:val="004B1DBE"/>
    <w:rsid w:val="004B6AA8"/>
    <w:rsid w:val="004C3E2B"/>
    <w:rsid w:val="004E107D"/>
    <w:rsid w:val="00502E8E"/>
    <w:rsid w:val="00517DFE"/>
    <w:rsid w:val="00522C6B"/>
    <w:rsid w:val="00581123"/>
    <w:rsid w:val="00585984"/>
    <w:rsid w:val="00586B15"/>
    <w:rsid w:val="00595B84"/>
    <w:rsid w:val="005C5C1E"/>
    <w:rsid w:val="0060085F"/>
    <w:rsid w:val="00601216"/>
    <w:rsid w:val="00605636"/>
    <w:rsid w:val="00617CA1"/>
    <w:rsid w:val="00664273"/>
    <w:rsid w:val="006741DE"/>
    <w:rsid w:val="0069165D"/>
    <w:rsid w:val="00692A7E"/>
    <w:rsid w:val="006F7A6A"/>
    <w:rsid w:val="00703544"/>
    <w:rsid w:val="0071106D"/>
    <w:rsid w:val="0071284F"/>
    <w:rsid w:val="00716594"/>
    <w:rsid w:val="00732DA9"/>
    <w:rsid w:val="007426FD"/>
    <w:rsid w:val="00760D20"/>
    <w:rsid w:val="00760F08"/>
    <w:rsid w:val="007C73D1"/>
    <w:rsid w:val="007F0649"/>
    <w:rsid w:val="007F5C95"/>
    <w:rsid w:val="00850310"/>
    <w:rsid w:val="00870BB3"/>
    <w:rsid w:val="008B4C0C"/>
    <w:rsid w:val="008D1F68"/>
    <w:rsid w:val="008D56A5"/>
    <w:rsid w:val="008F56A4"/>
    <w:rsid w:val="009033C2"/>
    <w:rsid w:val="00911496"/>
    <w:rsid w:val="00924A32"/>
    <w:rsid w:val="0094328B"/>
    <w:rsid w:val="009436C4"/>
    <w:rsid w:val="00995B0E"/>
    <w:rsid w:val="009B42FF"/>
    <w:rsid w:val="009B5013"/>
    <w:rsid w:val="009B57AF"/>
    <w:rsid w:val="009C06AC"/>
    <w:rsid w:val="009C2F6E"/>
    <w:rsid w:val="009D65D6"/>
    <w:rsid w:val="009E33DA"/>
    <w:rsid w:val="009E5340"/>
    <w:rsid w:val="009E6676"/>
    <w:rsid w:val="00A10D39"/>
    <w:rsid w:val="00A12E76"/>
    <w:rsid w:val="00A525E6"/>
    <w:rsid w:val="00A60FC4"/>
    <w:rsid w:val="00A742BF"/>
    <w:rsid w:val="00A914A9"/>
    <w:rsid w:val="00A9327F"/>
    <w:rsid w:val="00AB254E"/>
    <w:rsid w:val="00AB5E10"/>
    <w:rsid w:val="00AC4B34"/>
    <w:rsid w:val="00AC5690"/>
    <w:rsid w:val="00AE5F26"/>
    <w:rsid w:val="00B146C9"/>
    <w:rsid w:val="00B404A6"/>
    <w:rsid w:val="00B736D4"/>
    <w:rsid w:val="00BA7D53"/>
    <w:rsid w:val="00BB02A0"/>
    <w:rsid w:val="00BC2E39"/>
    <w:rsid w:val="00BF572B"/>
    <w:rsid w:val="00BF7E1F"/>
    <w:rsid w:val="00C116CD"/>
    <w:rsid w:val="00C15E2F"/>
    <w:rsid w:val="00C177B0"/>
    <w:rsid w:val="00C24F1E"/>
    <w:rsid w:val="00C31ADF"/>
    <w:rsid w:val="00C37979"/>
    <w:rsid w:val="00C70E68"/>
    <w:rsid w:val="00C96E68"/>
    <w:rsid w:val="00CA4A4E"/>
    <w:rsid w:val="00CA4CF3"/>
    <w:rsid w:val="00CC3A5B"/>
    <w:rsid w:val="00CD51D5"/>
    <w:rsid w:val="00D046E9"/>
    <w:rsid w:val="00D2013F"/>
    <w:rsid w:val="00D34248"/>
    <w:rsid w:val="00D41F07"/>
    <w:rsid w:val="00D43663"/>
    <w:rsid w:val="00D477B5"/>
    <w:rsid w:val="00D64804"/>
    <w:rsid w:val="00D677C3"/>
    <w:rsid w:val="00D80DAD"/>
    <w:rsid w:val="00D80DB3"/>
    <w:rsid w:val="00DC539E"/>
    <w:rsid w:val="00DE5D06"/>
    <w:rsid w:val="00DF35F0"/>
    <w:rsid w:val="00E03944"/>
    <w:rsid w:val="00E116A4"/>
    <w:rsid w:val="00E11F4A"/>
    <w:rsid w:val="00E1204D"/>
    <w:rsid w:val="00E1549E"/>
    <w:rsid w:val="00E22FB4"/>
    <w:rsid w:val="00E3281E"/>
    <w:rsid w:val="00E41781"/>
    <w:rsid w:val="00E4798A"/>
    <w:rsid w:val="00E620BB"/>
    <w:rsid w:val="00E6474C"/>
    <w:rsid w:val="00E67942"/>
    <w:rsid w:val="00E73D89"/>
    <w:rsid w:val="00E77120"/>
    <w:rsid w:val="00E916C3"/>
    <w:rsid w:val="00E92FC1"/>
    <w:rsid w:val="00EC076E"/>
    <w:rsid w:val="00F071FB"/>
    <w:rsid w:val="00F13BE8"/>
    <w:rsid w:val="00F2646F"/>
    <w:rsid w:val="00F34122"/>
    <w:rsid w:val="00F35A19"/>
    <w:rsid w:val="00F544E1"/>
    <w:rsid w:val="00F619BB"/>
    <w:rsid w:val="00F713FC"/>
    <w:rsid w:val="00F864D7"/>
    <w:rsid w:val="00F86C28"/>
    <w:rsid w:val="00F96FA1"/>
    <w:rsid w:val="00FB5D6F"/>
    <w:rsid w:val="00FB61A3"/>
    <w:rsid w:val="00FB7615"/>
    <w:rsid w:val="00FE51A0"/>
    <w:rsid w:val="00FF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EBD00"/>
  <w15:chartTrackingRefBased/>
  <w15:docId w15:val="{DFFD5784-7952-4B3F-9C3E-5DADEEB7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EGS TEMPLATE"/>
    <w:qFormat/>
    <w:rsid w:val="00D34248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AA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B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B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10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7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60F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9B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9B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8AC7-E0B6-3741-8CDB-CC6909BD0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DCCED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Jane Preston (CED)</dc:creator>
  <cp:keywords/>
  <dc:description/>
  <cp:lastModifiedBy>Joan Wilson</cp:lastModifiedBy>
  <cp:revision>4</cp:revision>
  <dcterms:created xsi:type="dcterms:W3CDTF">2020-04-15T21:01:00Z</dcterms:created>
  <dcterms:modified xsi:type="dcterms:W3CDTF">2020-04-15T21:28:00Z</dcterms:modified>
</cp:coreProperties>
</file>