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FA" w:rsidRDefault="005D3C88" w:rsidP="00EC15FA">
      <w:pPr>
        <w:spacing w:after="0"/>
        <w:ind w:hanging="1440"/>
        <w:rPr>
          <w:rFonts w:ascii="Minion Pro" w:hAnsi="Minion Pro"/>
          <w:smallCaps/>
          <w:color w:val="244061" w:themeColor="accent1" w:themeShade="80"/>
          <w:sz w:val="24"/>
          <w:szCs w:val="20"/>
        </w:rPr>
      </w:pPr>
      <w:r w:rsidRPr="007E74DA">
        <w:rPr>
          <w:b/>
          <w:noProof/>
        </w:rPr>
        <mc:AlternateContent>
          <mc:Choice Requires="wps">
            <w:drawing>
              <wp:anchor distT="0" distB="0" distL="114300" distR="114300" simplePos="0" relativeHeight="251666432" behindDoc="0" locked="0" layoutInCell="1" allowOverlap="1" wp14:anchorId="48E8F600" wp14:editId="2C3234D8">
                <wp:simplePos x="0" y="0"/>
                <wp:positionH relativeFrom="column">
                  <wp:posOffset>476885</wp:posOffset>
                </wp:positionH>
                <wp:positionV relativeFrom="paragraph">
                  <wp:posOffset>1689735</wp:posOffset>
                </wp:positionV>
                <wp:extent cx="5062855" cy="6032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603250"/>
                        </a:xfrm>
                        <a:prstGeom prst="rect">
                          <a:avLst/>
                        </a:prstGeom>
                        <a:noFill/>
                        <a:ln w="9525">
                          <a:noFill/>
                          <a:miter lim="800000"/>
                          <a:headEnd/>
                          <a:tailEnd/>
                        </a:ln>
                      </wps:spPr>
                      <wps:txbx>
                        <w:txbxContent>
                          <w:p w:rsidR="00182804" w:rsidRPr="007E74DA" w:rsidRDefault="00182804" w:rsidP="005D3C88">
                            <w:pPr>
                              <w:jc w:val="center"/>
                              <w:rPr>
                                <w:b/>
                                <w:color w:val="FFFFFF" w:themeColor="background1"/>
                                <w:sz w:val="40"/>
                                <w:szCs w:val="40"/>
                              </w:rPr>
                            </w:pPr>
                            <w:r w:rsidRPr="007E74DA">
                              <w:rPr>
                                <w:b/>
                                <w:color w:val="FFFFFF" w:themeColor="background1"/>
                                <w:sz w:val="40"/>
                                <w:szCs w:val="40"/>
                              </w:rPr>
                              <w:t>Orientation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5pt;margin-top:133.05pt;width:398.65pt;height: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" filled="f" stroked="f">
                <v:textbox>
                  <w:txbxContent>
                    <w:p w:rsidR="00182804" w:rsidRPr="007E74DA" w:rsidRDefault="00182804" w:rsidP="005D3C88">
                      <w:pPr>
                        <w:jc w:val="center"/>
                        <w:rPr>
                          <w:b/>
                          <w:color w:val="FFFFFF" w:themeColor="background1"/>
                          <w:sz w:val="40"/>
                          <w:szCs w:val="40"/>
                        </w:rPr>
                      </w:pPr>
                      <w:r w:rsidRPr="007E74DA">
                        <w:rPr>
                          <w:b/>
                          <w:color w:val="FFFFFF" w:themeColor="background1"/>
                          <w:sz w:val="40"/>
                          <w:szCs w:val="40"/>
                        </w:rPr>
                        <w:t>Orientation Manual</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787BC3D" wp14:editId="6D4D48A6">
                <wp:simplePos x="0" y="0"/>
                <wp:positionH relativeFrom="column">
                  <wp:posOffset>54610</wp:posOffset>
                </wp:positionH>
                <wp:positionV relativeFrom="paragraph">
                  <wp:posOffset>1065530</wp:posOffset>
                </wp:positionV>
                <wp:extent cx="5902325" cy="1068705"/>
                <wp:effectExtent l="0" t="0" r="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068705"/>
                        </a:xfrm>
                        <a:prstGeom prst="rect">
                          <a:avLst/>
                        </a:prstGeom>
                        <a:noFill/>
                        <a:ln w="28575">
                          <a:noFill/>
                          <a:miter lim="800000"/>
                          <a:headEnd/>
                          <a:tailEnd/>
                        </a:ln>
                        <a:effectLst>
                          <a:outerShdw dist="28398" dir="3806097" algn="ctr" rotWithShape="0">
                            <a:srgbClr val="808080"/>
                          </a:outerShdw>
                        </a:effectLst>
                      </wps:spPr>
                      <wps:txbx>
                        <w:txbxContent>
                          <w:p w:rsidR="00182804" w:rsidRPr="005D3C88" w:rsidRDefault="00182804" w:rsidP="007E74DA">
                            <w:pPr>
                              <w:pStyle w:val="NoSpacing"/>
                              <w:jc w:val="center"/>
                              <w:rPr>
                                <w:color w:val="FFFF00"/>
                                <w:sz w:val="72"/>
                                <w:szCs w:val="72"/>
                                <w14:textOutline w14:w="9525" w14:cap="rnd" w14:cmpd="sng" w14:algn="ctr">
                                  <w14:noFill/>
                                  <w14:prstDash w14:val="solid"/>
                                  <w14:bevel/>
                                </w14:textOutline>
                              </w:rPr>
                            </w:pPr>
                            <w:r w:rsidRPr="005D3C88">
                              <w:rPr>
                                <w:color w:val="FFFF00"/>
                                <w:sz w:val="72"/>
                                <w:szCs w:val="72"/>
                                <w14:textOutline w14:w="9525" w14:cap="rnd" w14:cmpd="sng" w14:algn="ctr">
                                  <w14:noFill/>
                                  <w14:prstDash w14:val="solid"/>
                                  <w14:bevel/>
                                </w14:textOutline>
                              </w:rPr>
                              <w:t>Marijuana Control Board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pt;margin-top:83.9pt;width:464.75pt;height:8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" filled="f" stroked="f" strokeweight="2.25pt">
                <v:shadow on="t" offset="1pt"/>
                <v:textbox>
                  <w:txbxContent>
                    <w:p w:rsidR="00182804" w:rsidRPr="005D3C88" w:rsidRDefault="00182804" w:rsidP="007E74DA">
                      <w:pPr>
                        <w:pStyle w:val="NoSpacing"/>
                        <w:jc w:val="center"/>
                        <w:rPr>
                          <w:color w:val="FFFF00"/>
                          <w:sz w:val="72"/>
                          <w:szCs w:val="72"/>
                          <w14:textOutline w14:w="9525" w14:cap="rnd" w14:cmpd="sng" w14:algn="ctr">
                            <w14:noFill/>
                            <w14:prstDash w14:val="solid"/>
                            <w14:bevel/>
                          </w14:textOutline>
                        </w:rPr>
                      </w:pPr>
                      <w:r w:rsidRPr="005D3C88">
                        <w:rPr>
                          <w:color w:val="FFFF00"/>
                          <w:sz w:val="72"/>
                          <w:szCs w:val="72"/>
                          <w14:textOutline w14:w="9525" w14:cap="rnd" w14:cmpd="sng" w14:algn="ctr">
                            <w14:noFill/>
                            <w14:prstDash w14:val="solid"/>
                            <w14:bevel/>
                          </w14:textOutline>
                        </w:rPr>
                        <w:t>Marijuana Control Board</w:t>
                      </w:r>
                    </w:p>
                  </w:txbxContent>
                </v:textbox>
              </v:shape>
            </w:pict>
          </mc:Fallback>
        </mc:AlternateContent>
      </w:r>
      <w:r w:rsidR="00EC15FA">
        <w:rPr>
          <w:b/>
          <w:noProof/>
        </w:rPr>
        <mc:AlternateContent>
          <mc:Choice Requires="wps">
            <w:drawing>
              <wp:anchor distT="0" distB="0" distL="114300" distR="114300" simplePos="0" relativeHeight="251664384" behindDoc="0" locked="0" layoutInCell="1" allowOverlap="1" wp14:anchorId="67CA1AF3" wp14:editId="4F78BCA2">
                <wp:simplePos x="0" y="0"/>
                <wp:positionH relativeFrom="column">
                  <wp:posOffset>1680210</wp:posOffset>
                </wp:positionH>
                <wp:positionV relativeFrom="paragraph">
                  <wp:posOffset>2289175</wp:posOffset>
                </wp:positionV>
                <wp:extent cx="2353310" cy="356870"/>
                <wp:effectExtent l="0" t="0" r="381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56870"/>
                        </a:xfrm>
                        <a:prstGeom prst="rect">
                          <a:avLst/>
                        </a:prstGeom>
                        <a:solidFill>
                          <a:srgbClr val="FFFFFF"/>
                        </a:solidFill>
                        <a:ln w="9525">
                          <a:noFill/>
                          <a:miter lim="800000"/>
                          <a:headEnd/>
                          <a:tailEnd/>
                        </a:ln>
                      </wps:spPr>
                      <wps:txbx>
                        <w:txbxContent>
                          <w:p w:rsidR="00182804" w:rsidRPr="00E27CB0" w:rsidRDefault="00182804" w:rsidP="0042404A">
                            <w:pPr>
                              <w:jc w:val="center"/>
                              <w:rPr>
                                <w:b/>
                                <w:color w:val="17365D" w:themeColor="text2" w:themeShade="BF"/>
                                <w:sz w:val="28"/>
                                <w:szCs w:val="32"/>
                              </w:rPr>
                            </w:pPr>
                            <w:r w:rsidRPr="00E27CB0">
                              <w:rPr>
                                <w:b/>
                                <w:color w:val="17365D" w:themeColor="text2" w:themeShade="BF"/>
                                <w:sz w:val="28"/>
                                <w:szCs w:val="32"/>
                              </w:rPr>
                              <w:t>UPDATED J</w:t>
                            </w:r>
                            <w:r>
                              <w:rPr>
                                <w:b/>
                                <w:color w:val="17365D" w:themeColor="text2" w:themeShade="BF"/>
                                <w:sz w:val="28"/>
                                <w:szCs w:val="32"/>
                              </w:rPr>
                              <w:t>ULY</w:t>
                            </w:r>
                            <w:r w:rsidRPr="00E27CB0">
                              <w:rPr>
                                <w:b/>
                                <w:color w:val="17365D" w:themeColor="text2" w:themeShade="BF"/>
                                <w:sz w:val="28"/>
                                <w:szCs w:val="32"/>
                              </w:rPr>
                              <w:t xml:space="preserve"> 2015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28" type="#_x0000_t202" style="position:absolute;margin-left:132.3pt;margin-top:180.25pt;width:185.3pt;height:28.1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" stroked="f">
                <v:textbox>
                  <w:txbxContent>
                    <w:p w:rsidR="00182804" w:rsidRPr="00E27CB0" w:rsidRDefault="00182804" w:rsidP="0042404A">
                      <w:pPr>
                        <w:jc w:val="center"/>
                        <w:rPr>
                          <w:b/>
                          <w:color w:val="17365D" w:themeColor="text2" w:themeShade="BF"/>
                          <w:sz w:val="28"/>
                          <w:szCs w:val="32"/>
                        </w:rPr>
                      </w:pPr>
                      <w:r w:rsidRPr="00E27CB0">
                        <w:rPr>
                          <w:b/>
                          <w:color w:val="17365D" w:themeColor="text2" w:themeShade="BF"/>
                          <w:sz w:val="28"/>
                          <w:szCs w:val="32"/>
                        </w:rPr>
                        <w:t>UPDATED J</w:t>
                      </w:r>
                      <w:r>
                        <w:rPr>
                          <w:b/>
                          <w:color w:val="17365D" w:themeColor="text2" w:themeShade="BF"/>
                          <w:sz w:val="28"/>
                          <w:szCs w:val="32"/>
                        </w:rPr>
                        <w:t>ULY</w:t>
                      </w:r>
                      <w:r w:rsidRPr="00E27CB0">
                        <w:rPr>
                          <w:b/>
                          <w:color w:val="17365D" w:themeColor="text2" w:themeShade="BF"/>
                          <w:sz w:val="28"/>
                          <w:szCs w:val="32"/>
                        </w:rPr>
                        <w:t xml:space="preserve"> 2015</w:t>
                      </w:r>
                    </w:p>
                  </w:txbxContent>
                </v:textbox>
              </v:shape>
            </w:pict>
          </mc:Fallback>
        </mc:AlternateContent>
      </w:r>
      <w:r w:rsidR="00EC15FA">
        <w:rPr>
          <w:b/>
          <w:noProof/>
        </w:rPr>
        <mc:AlternateContent>
          <mc:Choice Requires="wps">
            <w:drawing>
              <wp:anchor distT="0" distB="0" distL="114300" distR="114300" simplePos="0" relativeHeight="251662336" behindDoc="0" locked="0" layoutInCell="1" allowOverlap="1" wp14:anchorId="65E98351" wp14:editId="4A5FACEA">
                <wp:simplePos x="0" y="0"/>
                <wp:positionH relativeFrom="column">
                  <wp:posOffset>47767</wp:posOffset>
                </wp:positionH>
                <wp:positionV relativeFrom="paragraph">
                  <wp:posOffset>6776113</wp:posOffset>
                </wp:positionV>
                <wp:extent cx="5911215" cy="1397522"/>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397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804" w:rsidRPr="00EC15FA" w:rsidRDefault="00182804" w:rsidP="00EC15FA">
                            <w:pPr>
                              <w:spacing w:after="0" w:line="240" w:lineRule="auto"/>
                              <w:jc w:val="center"/>
                              <w:rPr>
                                <w:rFonts w:ascii="Minion Pro" w:hAnsi="Minion Pro"/>
                                <w:color w:val="17365D" w:themeColor="text2" w:themeShade="BF"/>
                                <w:sz w:val="24"/>
                                <w:szCs w:val="20"/>
                                <w:vertAlign w:val="superscript"/>
                              </w:rPr>
                            </w:pPr>
                            <w:r w:rsidRPr="00EC15FA">
                              <w:rPr>
                                <w:rFonts w:ascii="Minion Pro" w:hAnsi="Minion Pro"/>
                                <w:smallCaps/>
                                <w:color w:val="17365D" w:themeColor="text2" w:themeShade="BF"/>
                                <w:sz w:val="24"/>
                                <w:szCs w:val="20"/>
                              </w:rPr>
                              <w:t xml:space="preserve">Department of Commerce, Community, and Economic Development </w:t>
                            </w:r>
                            <w:r w:rsidRPr="00EC15FA">
                              <w:rPr>
                                <w:rFonts w:ascii="Minion Pro" w:hAnsi="Minion Pro"/>
                                <w:color w:val="17365D" w:themeColor="text2" w:themeShade="BF"/>
                                <w:sz w:val="24"/>
                                <w:szCs w:val="20"/>
                                <w:vertAlign w:val="superscript"/>
                              </w:rPr>
                              <w:t>_________________________________________________________________________________________</w:t>
                            </w:r>
                          </w:p>
                          <w:p w:rsidR="00182804" w:rsidRPr="00EC15FA" w:rsidRDefault="00182804" w:rsidP="00EC15FA">
                            <w:pPr>
                              <w:spacing w:after="0" w:line="240" w:lineRule="auto"/>
                              <w:jc w:val="center"/>
                              <w:rPr>
                                <w:rFonts w:ascii="Minion Pro" w:hAnsi="Minion Pro"/>
                                <w:smallCaps/>
                                <w:color w:val="17365D" w:themeColor="text2" w:themeShade="BF"/>
                                <w:sz w:val="24"/>
                                <w:szCs w:val="20"/>
                              </w:rPr>
                            </w:pPr>
                            <w:r>
                              <w:rPr>
                                <w:rFonts w:ascii="Minion Pro" w:hAnsi="Minion Pro"/>
                                <w:smallCaps/>
                                <w:color w:val="17365D" w:themeColor="text2" w:themeShade="BF"/>
                                <w:sz w:val="24"/>
                                <w:szCs w:val="20"/>
                              </w:rPr>
                              <w:t>ALCOHOLIC BEVERRAGE AND MARIJAUNA CONTROL BOARDS</w:t>
                            </w:r>
                          </w:p>
                          <w:p w:rsidR="00182804" w:rsidRPr="00EC15FA" w:rsidRDefault="00182804" w:rsidP="00EC15FA">
                            <w:pPr>
                              <w:spacing w:after="0" w:line="240" w:lineRule="auto"/>
                              <w:ind w:left="-72"/>
                              <w:jc w:val="center"/>
                              <w:rPr>
                                <w:rFonts w:ascii="Minion Pro" w:hAnsi="Minion Pro"/>
                                <w:smallCaps/>
                                <w:color w:val="17365D" w:themeColor="text2" w:themeShade="BF"/>
                                <w:sz w:val="24"/>
                                <w:szCs w:val="24"/>
                              </w:rPr>
                            </w:pPr>
                            <w:r w:rsidRPr="00EC15FA">
                              <w:rPr>
                                <w:rFonts w:ascii="Minion Pro" w:hAnsi="Minion Pro"/>
                                <w:smallCaps/>
                                <w:color w:val="17365D" w:themeColor="text2" w:themeShade="BF"/>
                                <w:sz w:val="24"/>
                                <w:szCs w:val="24"/>
                              </w:rPr>
                              <w:t>Office of the Director</w:t>
                            </w:r>
                          </w:p>
                          <w:p w:rsidR="00182804" w:rsidRDefault="00182804" w:rsidP="00EC15FA">
                            <w:pPr>
                              <w:spacing w:after="0" w:line="240" w:lineRule="auto"/>
                              <w:jc w:val="center"/>
                              <w:rPr>
                                <w:rFonts w:ascii="Minion Pro" w:hAnsi="Minion Pro"/>
                                <w:smallCaps/>
                                <w:color w:val="17365D" w:themeColor="text2" w:themeShade="BF"/>
                                <w:sz w:val="20"/>
                                <w:szCs w:val="24"/>
                              </w:rPr>
                            </w:pPr>
                          </w:p>
                          <w:p w:rsidR="00182804" w:rsidRPr="00EC15FA" w:rsidRDefault="00182804" w:rsidP="00EC15FA">
                            <w:pPr>
                              <w:spacing w:after="0" w:line="240" w:lineRule="auto"/>
                              <w:jc w:val="center"/>
                              <w:rPr>
                                <w:rFonts w:ascii="Minion Pro" w:hAnsi="Minion Pro"/>
                                <w:smallCaps/>
                                <w:color w:val="17365D" w:themeColor="text2" w:themeShade="BF"/>
                                <w:sz w:val="20"/>
                                <w:szCs w:val="24"/>
                              </w:rPr>
                            </w:pPr>
                            <w:r>
                              <w:rPr>
                                <w:rFonts w:ascii="Minion Pro" w:hAnsi="Minion Pro"/>
                                <w:smallCaps/>
                                <w:color w:val="17365D" w:themeColor="text2" w:themeShade="BF"/>
                                <w:sz w:val="20"/>
                                <w:szCs w:val="24"/>
                              </w:rPr>
                              <w:t>cynthia.franklin</w:t>
                            </w:r>
                            <w:r w:rsidRPr="00EC15FA">
                              <w:rPr>
                                <w:rFonts w:ascii="Minion Pro" w:hAnsi="Minion Pro"/>
                                <w:smallCaps/>
                                <w:color w:val="17365D" w:themeColor="text2" w:themeShade="BF"/>
                                <w:sz w:val="20"/>
                                <w:szCs w:val="24"/>
                              </w:rPr>
                              <w:t xml:space="preserve">@alaska.gov   </w:t>
                            </w:r>
                            <w:r>
                              <w:rPr>
                                <w:rFonts w:ascii="Minion Pro" w:hAnsi="Minion Pro"/>
                                <w:smallCaps/>
                                <w:color w:val="17365D" w:themeColor="text2" w:themeShade="BF"/>
                                <w:sz w:val="20"/>
                                <w:szCs w:val="24"/>
                              </w:rPr>
                              <w:sym w:font="Wingdings" w:char="F0AB"/>
                            </w:r>
                            <w:r w:rsidRPr="00EC15FA">
                              <w:rPr>
                                <w:rFonts w:ascii="Minion Pro" w:hAnsi="Minion Pro"/>
                                <w:smallCaps/>
                                <w:color w:val="17365D" w:themeColor="text2" w:themeShade="BF"/>
                                <w:sz w:val="20"/>
                                <w:szCs w:val="24"/>
                              </w:rPr>
                              <w:t xml:space="preserve">  907.</w:t>
                            </w:r>
                            <w:r>
                              <w:rPr>
                                <w:rFonts w:ascii="Minion Pro" w:hAnsi="Minion Pro"/>
                                <w:smallCaps/>
                                <w:color w:val="17365D" w:themeColor="text2" w:themeShade="BF"/>
                                <w:sz w:val="20"/>
                                <w:szCs w:val="24"/>
                              </w:rPr>
                              <w:t>269.0350</w:t>
                            </w:r>
                          </w:p>
                          <w:p w:rsidR="00182804" w:rsidRPr="008F4B71" w:rsidRDefault="00182804" w:rsidP="00EC15FA">
                            <w:pPr>
                              <w:spacing w:after="0" w:line="240" w:lineRule="auto"/>
                              <w:jc w:val="center"/>
                              <w:rPr>
                                <w:rFonts w:ascii="Minion Pro" w:hAnsi="Minion Pro"/>
                                <w:smallCaps/>
                                <w:color w:val="244061" w:themeColor="accent1" w:themeShade="80"/>
                                <w:sz w:val="24"/>
                                <w:szCs w:val="20"/>
                              </w:rPr>
                            </w:pPr>
                          </w:p>
                          <w:p w:rsidR="00182804" w:rsidRDefault="00182804" w:rsidP="00EC15FA">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75pt;margin-top:533.55pt;width:465.45pt;height:1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" stroked="f">
                <v:textbox>
                  <w:txbxContent>
                    <w:p w:rsidR="00182804" w:rsidRPr="00EC15FA" w:rsidRDefault="00182804" w:rsidP="00EC15FA">
                      <w:pPr>
                        <w:spacing w:after="0" w:line="240" w:lineRule="auto"/>
                        <w:jc w:val="center"/>
                        <w:rPr>
                          <w:rFonts w:ascii="Minion Pro" w:hAnsi="Minion Pro"/>
                          <w:color w:val="17365D" w:themeColor="text2" w:themeShade="BF"/>
                          <w:sz w:val="24"/>
                          <w:szCs w:val="20"/>
                          <w:vertAlign w:val="superscript"/>
                        </w:rPr>
                      </w:pPr>
                      <w:r w:rsidRPr="00EC15FA">
                        <w:rPr>
                          <w:rFonts w:ascii="Minion Pro" w:hAnsi="Minion Pro"/>
                          <w:smallCaps/>
                          <w:color w:val="17365D" w:themeColor="text2" w:themeShade="BF"/>
                          <w:sz w:val="24"/>
                          <w:szCs w:val="20"/>
                        </w:rPr>
                        <w:t xml:space="preserve">Department of Commerce, Community, and Economic Development </w:t>
                      </w:r>
                      <w:r w:rsidRPr="00EC15FA">
                        <w:rPr>
                          <w:rFonts w:ascii="Minion Pro" w:hAnsi="Minion Pro"/>
                          <w:color w:val="17365D" w:themeColor="text2" w:themeShade="BF"/>
                          <w:sz w:val="24"/>
                          <w:szCs w:val="20"/>
                          <w:vertAlign w:val="superscript"/>
                        </w:rPr>
                        <w:t>_________________________________________________________________________________________</w:t>
                      </w:r>
                    </w:p>
                    <w:p w:rsidR="00182804" w:rsidRPr="00EC15FA" w:rsidRDefault="00182804" w:rsidP="00EC15FA">
                      <w:pPr>
                        <w:spacing w:after="0" w:line="240" w:lineRule="auto"/>
                        <w:jc w:val="center"/>
                        <w:rPr>
                          <w:rFonts w:ascii="Minion Pro" w:hAnsi="Minion Pro"/>
                          <w:smallCaps/>
                          <w:color w:val="17365D" w:themeColor="text2" w:themeShade="BF"/>
                          <w:sz w:val="24"/>
                          <w:szCs w:val="20"/>
                        </w:rPr>
                      </w:pPr>
                      <w:r>
                        <w:rPr>
                          <w:rFonts w:ascii="Minion Pro" w:hAnsi="Minion Pro"/>
                          <w:smallCaps/>
                          <w:color w:val="17365D" w:themeColor="text2" w:themeShade="BF"/>
                          <w:sz w:val="24"/>
                          <w:szCs w:val="20"/>
                        </w:rPr>
                        <w:t>ALCOHOLIC BEVERRAGE AND MARIJAUNA CONTROL BOARDS</w:t>
                      </w:r>
                    </w:p>
                    <w:p w:rsidR="00182804" w:rsidRPr="00EC15FA" w:rsidRDefault="00182804" w:rsidP="00EC15FA">
                      <w:pPr>
                        <w:spacing w:after="0" w:line="240" w:lineRule="auto"/>
                        <w:ind w:left="-72"/>
                        <w:jc w:val="center"/>
                        <w:rPr>
                          <w:rFonts w:ascii="Minion Pro" w:hAnsi="Minion Pro"/>
                          <w:smallCaps/>
                          <w:color w:val="17365D" w:themeColor="text2" w:themeShade="BF"/>
                          <w:sz w:val="24"/>
                          <w:szCs w:val="24"/>
                        </w:rPr>
                      </w:pPr>
                      <w:r w:rsidRPr="00EC15FA">
                        <w:rPr>
                          <w:rFonts w:ascii="Minion Pro" w:hAnsi="Minion Pro"/>
                          <w:smallCaps/>
                          <w:color w:val="17365D" w:themeColor="text2" w:themeShade="BF"/>
                          <w:sz w:val="24"/>
                          <w:szCs w:val="24"/>
                        </w:rPr>
                        <w:t>Office of the Director</w:t>
                      </w:r>
                    </w:p>
                    <w:p w:rsidR="00182804" w:rsidRDefault="00182804" w:rsidP="00EC15FA">
                      <w:pPr>
                        <w:spacing w:after="0" w:line="240" w:lineRule="auto"/>
                        <w:jc w:val="center"/>
                        <w:rPr>
                          <w:rFonts w:ascii="Minion Pro" w:hAnsi="Minion Pro"/>
                          <w:smallCaps/>
                          <w:color w:val="17365D" w:themeColor="text2" w:themeShade="BF"/>
                          <w:sz w:val="20"/>
                          <w:szCs w:val="24"/>
                        </w:rPr>
                      </w:pPr>
                    </w:p>
                    <w:p w:rsidR="00182804" w:rsidRPr="00EC15FA" w:rsidRDefault="00182804" w:rsidP="00EC15FA">
                      <w:pPr>
                        <w:spacing w:after="0" w:line="240" w:lineRule="auto"/>
                        <w:jc w:val="center"/>
                        <w:rPr>
                          <w:rFonts w:ascii="Minion Pro" w:hAnsi="Minion Pro"/>
                          <w:smallCaps/>
                          <w:color w:val="17365D" w:themeColor="text2" w:themeShade="BF"/>
                          <w:sz w:val="20"/>
                          <w:szCs w:val="24"/>
                        </w:rPr>
                      </w:pPr>
                      <w:r>
                        <w:rPr>
                          <w:rFonts w:ascii="Minion Pro" w:hAnsi="Minion Pro"/>
                          <w:smallCaps/>
                          <w:color w:val="17365D" w:themeColor="text2" w:themeShade="BF"/>
                          <w:sz w:val="20"/>
                          <w:szCs w:val="24"/>
                        </w:rPr>
                        <w:t>cynthia.franklin</w:t>
                      </w:r>
                      <w:r w:rsidRPr="00EC15FA">
                        <w:rPr>
                          <w:rFonts w:ascii="Minion Pro" w:hAnsi="Minion Pro"/>
                          <w:smallCaps/>
                          <w:color w:val="17365D" w:themeColor="text2" w:themeShade="BF"/>
                          <w:sz w:val="20"/>
                          <w:szCs w:val="24"/>
                        </w:rPr>
                        <w:t xml:space="preserve">@alaska.gov   </w:t>
                      </w:r>
                      <w:r>
                        <w:rPr>
                          <w:rFonts w:ascii="Minion Pro" w:hAnsi="Minion Pro"/>
                          <w:smallCaps/>
                          <w:color w:val="17365D" w:themeColor="text2" w:themeShade="BF"/>
                          <w:sz w:val="20"/>
                          <w:szCs w:val="24"/>
                        </w:rPr>
                        <w:sym w:font="Wingdings" w:char="F0AB"/>
                      </w:r>
                      <w:r w:rsidRPr="00EC15FA">
                        <w:rPr>
                          <w:rFonts w:ascii="Minion Pro" w:hAnsi="Minion Pro"/>
                          <w:smallCaps/>
                          <w:color w:val="17365D" w:themeColor="text2" w:themeShade="BF"/>
                          <w:sz w:val="20"/>
                          <w:szCs w:val="24"/>
                        </w:rPr>
                        <w:t xml:space="preserve">  907.</w:t>
                      </w:r>
                      <w:r>
                        <w:rPr>
                          <w:rFonts w:ascii="Minion Pro" w:hAnsi="Minion Pro"/>
                          <w:smallCaps/>
                          <w:color w:val="17365D" w:themeColor="text2" w:themeShade="BF"/>
                          <w:sz w:val="20"/>
                          <w:szCs w:val="24"/>
                        </w:rPr>
                        <w:t>269.0350</w:t>
                      </w:r>
                    </w:p>
                    <w:p w:rsidR="00182804" w:rsidRPr="008F4B71" w:rsidRDefault="00182804" w:rsidP="00EC15FA">
                      <w:pPr>
                        <w:spacing w:after="0" w:line="240" w:lineRule="auto"/>
                        <w:jc w:val="center"/>
                        <w:rPr>
                          <w:rFonts w:ascii="Minion Pro" w:hAnsi="Minion Pro"/>
                          <w:smallCaps/>
                          <w:color w:val="244061" w:themeColor="accent1" w:themeShade="80"/>
                          <w:sz w:val="24"/>
                          <w:szCs w:val="20"/>
                        </w:rPr>
                      </w:pPr>
                    </w:p>
                    <w:p w:rsidR="00182804" w:rsidRDefault="00182804" w:rsidP="00EC15FA">
                      <w:pPr>
                        <w:spacing w:line="240" w:lineRule="auto"/>
                      </w:pPr>
                    </w:p>
                  </w:txbxContent>
                </v:textbox>
              </v:shape>
            </w:pict>
          </mc:Fallback>
        </mc:AlternateContent>
      </w:r>
      <w:r w:rsidR="00924FE2">
        <w:rPr>
          <w:b/>
          <w:noProof/>
        </w:rPr>
        <w:drawing>
          <wp:inline distT="0" distB="0" distL="0" distR="0" wp14:anchorId="0378E4DF" wp14:editId="4FF0DEC8">
            <wp:extent cx="7779224" cy="2279176"/>
            <wp:effectExtent l="0" t="0" r="0" b="6985"/>
            <wp:docPr id="2" name="Picture 0" descr="banne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IMG.jpg"/>
                    <pic:cNvPicPr/>
                  </pic:nvPicPr>
                  <pic:blipFill>
                    <a:blip r:embed="rId9" cstate="print"/>
                    <a:stretch>
                      <a:fillRect/>
                    </a:stretch>
                  </pic:blipFill>
                  <pic:spPr>
                    <a:xfrm>
                      <a:off x="0" y="0"/>
                      <a:ext cx="7779224" cy="2279176"/>
                    </a:xfrm>
                    <a:prstGeom prst="rect">
                      <a:avLst/>
                    </a:prstGeom>
                  </pic:spPr>
                </pic:pic>
              </a:graphicData>
            </a:graphic>
          </wp:inline>
        </w:drawing>
      </w:r>
      <w:r w:rsidR="00924FE2">
        <w:rPr>
          <w:b/>
        </w:rPr>
        <w:br w:type="page"/>
      </w:r>
    </w:p>
    <w:p w:rsidR="0042404A" w:rsidRDefault="0042404A" w:rsidP="007E74DA">
      <w:pPr>
        <w:ind w:left="-1440"/>
        <w:rPr>
          <w:b/>
        </w:rPr>
      </w:pPr>
    </w:p>
    <w:sdt>
      <w:sdtPr>
        <w:rPr>
          <w:rFonts w:asciiTheme="minorHAnsi" w:eastAsiaTheme="minorHAnsi" w:hAnsiTheme="minorHAnsi" w:cstheme="minorBidi"/>
          <w:b w:val="0"/>
          <w:bCs w:val="0"/>
          <w:color w:val="auto"/>
          <w:sz w:val="22"/>
          <w:szCs w:val="22"/>
        </w:rPr>
        <w:id w:val="160655799"/>
        <w:docPartObj>
          <w:docPartGallery w:val="Table of Contents"/>
          <w:docPartUnique/>
        </w:docPartObj>
      </w:sdtPr>
      <w:sdtEndPr>
        <w:rPr>
          <w:rFonts w:eastAsiaTheme="minorEastAsia"/>
        </w:rPr>
      </w:sdtEndPr>
      <w:sdtContent>
        <w:p w:rsidR="004E3C52" w:rsidRDefault="004E3C52" w:rsidP="004E3C52">
          <w:pPr>
            <w:pStyle w:val="TOCHeading"/>
          </w:pPr>
          <w:r>
            <w:t>Contents</w:t>
          </w:r>
        </w:p>
        <w:p w:rsidR="004E3C52" w:rsidRDefault="00B71AFB" w:rsidP="004E3C52">
          <w:pPr>
            <w:pStyle w:val="TOC1"/>
            <w:tabs>
              <w:tab w:val="right" w:leader="dot" w:pos="9350"/>
            </w:tabs>
            <w:rPr>
              <w:noProof/>
            </w:rPr>
          </w:pPr>
          <w:r>
            <w:fldChar w:fldCharType="begin"/>
          </w:r>
          <w:r w:rsidR="004E3C52">
            <w:instrText xml:space="preserve"> TOC \o "1-3" \h \z \u </w:instrText>
          </w:r>
          <w:r>
            <w:fldChar w:fldCharType="separate"/>
          </w:r>
          <w:hyperlink r:id="rId10" w:anchor="_Toc285200101" w:history="1">
            <w:r w:rsidR="004E3C52">
              <w:rPr>
                <w:rStyle w:val="Hyperlink"/>
                <w:noProof/>
              </w:rPr>
              <w:t>l. Introduction</w:t>
            </w:r>
            <w:r w:rsidR="004E3C52">
              <w:rPr>
                <w:rStyle w:val="Hyperlink"/>
                <w:noProof/>
                <w:webHidden/>
              </w:rPr>
              <w:tab/>
            </w:r>
            <w:r>
              <w:rPr>
                <w:rStyle w:val="Hyperlink"/>
                <w:noProof/>
                <w:webHidden/>
              </w:rPr>
              <w:fldChar w:fldCharType="begin"/>
            </w:r>
            <w:r w:rsidR="004E3C52">
              <w:rPr>
                <w:rStyle w:val="Hyperlink"/>
                <w:noProof/>
                <w:webHidden/>
              </w:rPr>
              <w:instrText xml:space="preserve"> PAGEREF _Toc285200101 \h </w:instrText>
            </w:r>
            <w:r>
              <w:rPr>
                <w:rStyle w:val="Hyperlink"/>
                <w:noProof/>
                <w:webHidden/>
              </w:rPr>
            </w:r>
            <w:r>
              <w:rPr>
                <w:rStyle w:val="Hyperlink"/>
                <w:noProof/>
                <w:webHidden/>
              </w:rPr>
              <w:fldChar w:fldCharType="separate"/>
            </w:r>
            <w:r w:rsidR="00432F73">
              <w:rPr>
                <w:rStyle w:val="Hyperlink"/>
                <w:noProof/>
                <w:webHidden/>
              </w:rPr>
              <w:t>4</w:t>
            </w:r>
            <w:r>
              <w:rPr>
                <w:rStyle w:val="Hyperlink"/>
                <w:noProof/>
                <w:webHidden/>
              </w:rPr>
              <w:fldChar w:fldCharType="end"/>
            </w:r>
          </w:hyperlink>
        </w:p>
        <w:p w:rsidR="004E3C52" w:rsidRDefault="00182804" w:rsidP="004E3C52">
          <w:pPr>
            <w:pStyle w:val="TOC1"/>
            <w:tabs>
              <w:tab w:val="right" w:leader="dot" w:pos="9350"/>
            </w:tabs>
            <w:rPr>
              <w:noProof/>
            </w:rPr>
          </w:pPr>
          <w:hyperlink r:id="rId11" w:anchor="_Toc285200103" w:history="1">
            <w:r w:rsidR="004E3C52">
              <w:rPr>
                <w:rStyle w:val="Hyperlink"/>
                <w:noProof/>
              </w:rPr>
              <w:t xml:space="preserve">II. </w:t>
            </w:r>
            <w:r w:rsidR="008A5C56">
              <w:rPr>
                <w:rStyle w:val="Hyperlink"/>
                <w:noProof/>
              </w:rPr>
              <w:t>Marijuana Control Board</w:t>
            </w:r>
            <w:r w:rsidR="004E3C52">
              <w:rPr>
                <w:rStyle w:val="Hyperlink"/>
                <w:noProof/>
              </w:rPr>
              <w:t xml:space="preserve"> Overview</w:t>
            </w:r>
            <w:r w:rsidR="004E3C52">
              <w:rPr>
                <w:rStyle w:val="Hyperlink"/>
                <w:noProof/>
                <w:webHidden/>
              </w:rPr>
              <w:tab/>
            </w:r>
            <w:r w:rsidR="00B71AFB">
              <w:rPr>
                <w:rStyle w:val="Hyperlink"/>
                <w:noProof/>
                <w:webHidden/>
              </w:rPr>
              <w:fldChar w:fldCharType="begin"/>
            </w:r>
            <w:r w:rsidR="004E3C52">
              <w:rPr>
                <w:rStyle w:val="Hyperlink"/>
                <w:noProof/>
                <w:webHidden/>
              </w:rPr>
              <w:instrText xml:space="preserve"> PAGEREF _Toc285200103 \h </w:instrText>
            </w:r>
            <w:r w:rsidR="00B71AFB">
              <w:rPr>
                <w:rStyle w:val="Hyperlink"/>
                <w:noProof/>
                <w:webHidden/>
              </w:rPr>
            </w:r>
            <w:r w:rsidR="00B71AFB">
              <w:rPr>
                <w:rStyle w:val="Hyperlink"/>
                <w:noProof/>
                <w:webHidden/>
              </w:rPr>
              <w:fldChar w:fldCharType="separate"/>
            </w:r>
            <w:r w:rsidR="00432F73">
              <w:rPr>
                <w:rStyle w:val="Hyperlink"/>
                <w:noProof/>
                <w:webHidden/>
              </w:rPr>
              <w:t>5</w:t>
            </w:r>
            <w:r w:rsidR="00B71AFB">
              <w:rPr>
                <w:rStyle w:val="Hyperlink"/>
                <w:noProof/>
                <w:webHidden/>
              </w:rPr>
              <w:fldChar w:fldCharType="end"/>
            </w:r>
          </w:hyperlink>
        </w:p>
        <w:p w:rsidR="004E3C52" w:rsidRDefault="00182804" w:rsidP="004E3C52">
          <w:pPr>
            <w:pStyle w:val="TOC2"/>
            <w:tabs>
              <w:tab w:val="right" w:leader="dot" w:pos="9350"/>
            </w:tabs>
            <w:rPr>
              <w:noProof/>
            </w:rPr>
          </w:pPr>
          <w:hyperlink r:id="rId12" w:anchor="_Toc285200104" w:history="1">
            <w:r w:rsidR="004E3C52">
              <w:rPr>
                <w:rStyle w:val="Hyperlink"/>
                <w:noProof/>
              </w:rPr>
              <w:t>Introduction</w:t>
            </w:r>
            <w:r w:rsidR="004E3C52">
              <w:rPr>
                <w:rStyle w:val="Hyperlink"/>
                <w:noProof/>
                <w:webHidden/>
              </w:rPr>
              <w:tab/>
            </w:r>
            <w:r w:rsidR="00B71AFB">
              <w:rPr>
                <w:rStyle w:val="Hyperlink"/>
                <w:noProof/>
                <w:webHidden/>
              </w:rPr>
              <w:fldChar w:fldCharType="begin"/>
            </w:r>
            <w:r w:rsidR="004E3C52">
              <w:rPr>
                <w:rStyle w:val="Hyperlink"/>
                <w:noProof/>
                <w:webHidden/>
              </w:rPr>
              <w:instrText xml:space="preserve"> PAGEREF _Toc285200104 \h </w:instrText>
            </w:r>
            <w:r w:rsidR="00B71AFB">
              <w:rPr>
                <w:rStyle w:val="Hyperlink"/>
                <w:noProof/>
                <w:webHidden/>
              </w:rPr>
            </w:r>
            <w:r w:rsidR="00B71AFB">
              <w:rPr>
                <w:rStyle w:val="Hyperlink"/>
                <w:noProof/>
                <w:webHidden/>
              </w:rPr>
              <w:fldChar w:fldCharType="separate"/>
            </w:r>
            <w:r w:rsidR="00432F73">
              <w:rPr>
                <w:rStyle w:val="Hyperlink"/>
                <w:noProof/>
                <w:webHidden/>
              </w:rPr>
              <w:t>5</w:t>
            </w:r>
            <w:r w:rsidR="00B71AFB">
              <w:rPr>
                <w:rStyle w:val="Hyperlink"/>
                <w:noProof/>
                <w:webHidden/>
              </w:rPr>
              <w:fldChar w:fldCharType="end"/>
            </w:r>
          </w:hyperlink>
        </w:p>
        <w:p w:rsidR="004E3C52" w:rsidRDefault="00FB6A5E" w:rsidP="004E3C52">
          <w:pPr>
            <w:pStyle w:val="TOC2"/>
            <w:tabs>
              <w:tab w:val="right" w:leader="dot" w:pos="9350"/>
            </w:tabs>
            <w:rPr>
              <w:noProof/>
            </w:rPr>
          </w:pPr>
          <w:r>
            <w:t xml:space="preserve">Purpose and </w:t>
          </w:r>
          <w:hyperlink r:id="rId13" w:anchor="_Toc285200105" w:history="1">
            <w:r w:rsidR="004E3C52">
              <w:rPr>
                <w:rStyle w:val="Hyperlink"/>
                <w:noProof/>
              </w:rPr>
              <w:t>Authority of Boards and Commissions</w:t>
            </w:r>
            <w:r w:rsidR="004E3C52">
              <w:rPr>
                <w:rStyle w:val="Hyperlink"/>
                <w:noProof/>
                <w:webHidden/>
              </w:rPr>
              <w:tab/>
            </w:r>
            <w:r w:rsidR="00B71AFB">
              <w:rPr>
                <w:rStyle w:val="Hyperlink"/>
                <w:noProof/>
                <w:webHidden/>
              </w:rPr>
              <w:fldChar w:fldCharType="begin"/>
            </w:r>
            <w:r w:rsidR="004E3C52">
              <w:rPr>
                <w:rStyle w:val="Hyperlink"/>
                <w:noProof/>
                <w:webHidden/>
              </w:rPr>
              <w:instrText xml:space="preserve"> PAGEREF _Toc285200105 \h </w:instrText>
            </w:r>
            <w:r w:rsidR="00B71AFB">
              <w:rPr>
                <w:rStyle w:val="Hyperlink"/>
                <w:noProof/>
                <w:webHidden/>
              </w:rPr>
            </w:r>
            <w:r w:rsidR="00B71AFB">
              <w:rPr>
                <w:rStyle w:val="Hyperlink"/>
                <w:noProof/>
                <w:webHidden/>
              </w:rPr>
              <w:fldChar w:fldCharType="separate"/>
            </w:r>
            <w:r w:rsidR="00432F73">
              <w:rPr>
                <w:rStyle w:val="Hyperlink"/>
                <w:noProof/>
                <w:webHidden/>
              </w:rPr>
              <w:t>5</w:t>
            </w:r>
            <w:r w:rsidR="00B71AFB">
              <w:rPr>
                <w:rStyle w:val="Hyperlink"/>
                <w:noProof/>
                <w:webHidden/>
              </w:rPr>
              <w:fldChar w:fldCharType="end"/>
            </w:r>
          </w:hyperlink>
        </w:p>
        <w:p w:rsidR="004E3C52" w:rsidRDefault="00182804" w:rsidP="004E3C52">
          <w:pPr>
            <w:pStyle w:val="TOC2"/>
            <w:tabs>
              <w:tab w:val="right" w:leader="dot" w:pos="9350"/>
            </w:tabs>
            <w:rPr>
              <w:noProof/>
            </w:rPr>
          </w:pPr>
          <w:hyperlink r:id="rId14" w:anchor="_Toc285200107" w:history="1">
            <w:r w:rsidR="004E3C52">
              <w:rPr>
                <w:rStyle w:val="Hyperlink"/>
                <w:noProof/>
              </w:rPr>
              <w:t>Duties of the Boa</w:t>
            </w:r>
            <w:r w:rsidR="008A5C56">
              <w:rPr>
                <w:rStyle w:val="Hyperlink"/>
                <w:noProof/>
              </w:rPr>
              <w:t>rd</w:t>
            </w:r>
            <w:r w:rsidR="004E3C52">
              <w:rPr>
                <w:rStyle w:val="Hyperlink"/>
                <w:noProof/>
                <w:webHidden/>
              </w:rPr>
              <w:tab/>
            </w:r>
            <w:r w:rsidR="00B71AFB">
              <w:rPr>
                <w:rStyle w:val="Hyperlink"/>
                <w:noProof/>
                <w:webHidden/>
              </w:rPr>
              <w:fldChar w:fldCharType="begin"/>
            </w:r>
            <w:r w:rsidR="004E3C52">
              <w:rPr>
                <w:rStyle w:val="Hyperlink"/>
                <w:noProof/>
                <w:webHidden/>
              </w:rPr>
              <w:instrText xml:space="preserve"> PAGEREF _Toc285200107 \h </w:instrText>
            </w:r>
            <w:r w:rsidR="00B71AFB">
              <w:rPr>
                <w:rStyle w:val="Hyperlink"/>
                <w:noProof/>
                <w:webHidden/>
              </w:rPr>
            </w:r>
            <w:r w:rsidR="00B71AFB">
              <w:rPr>
                <w:rStyle w:val="Hyperlink"/>
                <w:noProof/>
                <w:webHidden/>
              </w:rPr>
              <w:fldChar w:fldCharType="separate"/>
            </w:r>
            <w:r w:rsidR="00432F73">
              <w:rPr>
                <w:rStyle w:val="Hyperlink"/>
                <w:noProof/>
                <w:webHidden/>
              </w:rPr>
              <w:t>6</w:t>
            </w:r>
            <w:r w:rsidR="00B71AFB">
              <w:rPr>
                <w:rStyle w:val="Hyperlink"/>
                <w:noProof/>
                <w:webHidden/>
              </w:rPr>
              <w:fldChar w:fldCharType="end"/>
            </w:r>
          </w:hyperlink>
        </w:p>
        <w:p w:rsidR="004E3C52" w:rsidRDefault="00182804" w:rsidP="004E3C52">
          <w:pPr>
            <w:pStyle w:val="TOC1"/>
            <w:tabs>
              <w:tab w:val="right" w:leader="dot" w:pos="9350"/>
            </w:tabs>
            <w:rPr>
              <w:noProof/>
            </w:rPr>
          </w:pPr>
          <w:hyperlink r:id="rId15" w:anchor="_Toc285200109" w:history="1">
            <w:r w:rsidR="007C5E71">
              <w:rPr>
                <w:rStyle w:val="Hyperlink"/>
                <w:noProof/>
              </w:rPr>
              <w:t>III</w:t>
            </w:r>
            <w:r w:rsidR="004E3C52">
              <w:rPr>
                <w:rStyle w:val="Hyperlink"/>
                <w:noProof/>
              </w:rPr>
              <w:t>. Be an Effective Board or Commission Member</w:t>
            </w:r>
            <w:r w:rsidR="004E3C52">
              <w:rPr>
                <w:rStyle w:val="Hyperlink"/>
                <w:noProof/>
                <w:webHidden/>
              </w:rPr>
              <w:tab/>
            </w:r>
            <w:r w:rsidR="004E1C07">
              <w:rPr>
                <w:rStyle w:val="Hyperlink"/>
                <w:noProof/>
                <w:webHidden/>
              </w:rPr>
              <w:t>6</w:t>
            </w:r>
          </w:hyperlink>
        </w:p>
        <w:p w:rsidR="004E3C52" w:rsidRDefault="00182804" w:rsidP="004E3C52">
          <w:pPr>
            <w:pStyle w:val="TOC2"/>
            <w:tabs>
              <w:tab w:val="right" w:leader="dot" w:pos="9350"/>
            </w:tabs>
            <w:rPr>
              <w:noProof/>
            </w:rPr>
          </w:pPr>
          <w:hyperlink r:id="rId16" w:anchor="_Toc285200110" w:history="1">
            <w:r w:rsidR="004E3C52">
              <w:rPr>
                <w:rStyle w:val="Hyperlink"/>
                <w:noProof/>
              </w:rPr>
              <w:t>Introduction</w:t>
            </w:r>
            <w:r w:rsidR="004E3C52">
              <w:rPr>
                <w:rStyle w:val="Hyperlink"/>
                <w:noProof/>
                <w:webHidden/>
              </w:rPr>
              <w:tab/>
            </w:r>
            <w:r w:rsidR="004E1C07">
              <w:rPr>
                <w:rStyle w:val="Hyperlink"/>
                <w:noProof/>
                <w:webHidden/>
              </w:rPr>
              <w:t>6</w:t>
            </w:r>
          </w:hyperlink>
        </w:p>
        <w:p w:rsidR="004E3C52" w:rsidRDefault="00182804" w:rsidP="004E3C52">
          <w:pPr>
            <w:pStyle w:val="TOC2"/>
            <w:tabs>
              <w:tab w:val="right" w:leader="dot" w:pos="9350"/>
            </w:tabs>
            <w:rPr>
              <w:noProof/>
            </w:rPr>
          </w:pPr>
          <w:hyperlink r:id="rId17" w:anchor="_Toc285200111" w:history="1">
            <w:r w:rsidR="004E3C52">
              <w:rPr>
                <w:rStyle w:val="Hyperlink"/>
                <w:noProof/>
              </w:rPr>
              <w:t>Participate in All Issues</w:t>
            </w:r>
            <w:r w:rsidR="004E3C52">
              <w:rPr>
                <w:rStyle w:val="Hyperlink"/>
                <w:noProof/>
                <w:webHidden/>
              </w:rPr>
              <w:tab/>
            </w:r>
            <w:r w:rsidR="004E1C07">
              <w:rPr>
                <w:rStyle w:val="Hyperlink"/>
                <w:noProof/>
                <w:webHidden/>
              </w:rPr>
              <w:t>7</w:t>
            </w:r>
          </w:hyperlink>
        </w:p>
        <w:p w:rsidR="004E3C52" w:rsidRDefault="00182804" w:rsidP="004E3C52">
          <w:pPr>
            <w:pStyle w:val="TOC2"/>
            <w:tabs>
              <w:tab w:val="right" w:leader="dot" w:pos="9350"/>
            </w:tabs>
            <w:rPr>
              <w:noProof/>
            </w:rPr>
          </w:pPr>
          <w:hyperlink r:id="rId18" w:anchor="_Toc285200112" w:history="1">
            <w:r w:rsidR="004E3C52">
              <w:rPr>
                <w:rStyle w:val="Hyperlink"/>
                <w:noProof/>
              </w:rPr>
              <w:t>Focus on Policy, Not Politics</w:t>
            </w:r>
            <w:r w:rsidR="004E3C52">
              <w:rPr>
                <w:rStyle w:val="Hyperlink"/>
                <w:noProof/>
                <w:webHidden/>
              </w:rPr>
              <w:tab/>
            </w:r>
            <w:r w:rsidR="004E1C07">
              <w:rPr>
                <w:rStyle w:val="Hyperlink"/>
                <w:noProof/>
                <w:webHidden/>
              </w:rPr>
              <w:t>7</w:t>
            </w:r>
          </w:hyperlink>
        </w:p>
        <w:p w:rsidR="004E3C52" w:rsidRDefault="00182804" w:rsidP="004E3C52">
          <w:pPr>
            <w:pStyle w:val="TOC2"/>
            <w:tabs>
              <w:tab w:val="right" w:leader="dot" w:pos="9350"/>
            </w:tabs>
            <w:rPr>
              <w:noProof/>
            </w:rPr>
          </w:pPr>
          <w:hyperlink r:id="rId19" w:anchor="_Toc285200113" w:history="1">
            <w:r w:rsidR="00C31BCE">
              <w:rPr>
                <w:rStyle w:val="Hyperlink"/>
                <w:noProof/>
              </w:rPr>
              <w:t>Discussion and Debate Leads to Growth</w:t>
            </w:r>
            <w:r w:rsidR="004E3C52">
              <w:rPr>
                <w:rStyle w:val="Hyperlink"/>
                <w:noProof/>
                <w:webHidden/>
              </w:rPr>
              <w:tab/>
            </w:r>
            <w:r w:rsidR="004E1C07">
              <w:rPr>
                <w:rStyle w:val="Hyperlink"/>
                <w:noProof/>
                <w:webHidden/>
              </w:rPr>
              <w:t>7</w:t>
            </w:r>
          </w:hyperlink>
        </w:p>
        <w:p w:rsidR="004E3C52" w:rsidRDefault="00182804" w:rsidP="004E3C52">
          <w:pPr>
            <w:pStyle w:val="TOC2"/>
            <w:tabs>
              <w:tab w:val="right" w:leader="dot" w:pos="9350"/>
            </w:tabs>
            <w:rPr>
              <w:noProof/>
            </w:rPr>
          </w:pPr>
          <w:hyperlink r:id="rId20" w:anchor="_Toc285200114" w:history="1">
            <w:r w:rsidR="004E3C52">
              <w:rPr>
                <w:rStyle w:val="Hyperlink"/>
                <w:noProof/>
              </w:rPr>
              <w:t>Address Issues within the Board or Commission’s Scope of Authority</w:t>
            </w:r>
            <w:r w:rsidR="004E3C52">
              <w:rPr>
                <w:rStyle w:val="Hyperlink"/>
                <w:noProof/>
                <w:webHidden/>
              </w:rPr>
              <w:tab/>
            </w:r>
            <w:r w:rsidR="004E1C07">
              <w:rPr>
                <w:rStyle w:val="Hyperlink"/>
                <w:noProof/>
                <w:webHidden/>
              </w:rPr>
              <w:t>7</w:t>
            </w:r>
          </w:hyperlink>
        </w:p>
        <w:p w:rsidR="004E3C52" w:rsidRDefault="00182804" w:rsidP="004E3C52">
          <w:pPr>
            <w:pStyle w:val="TOC2"/>
            <w:tabs>
              <w:tab w:val="right" w:leader="dot" w:pos="9350"/>
            </w:tabs>
            <w:rPr>
              <w:noProof/>
            </w:rPr>
          </w:pPr>
          <w:hyperlink r:id="rId21" w:anchor="_Toc285200115" w:history="1">
            <w:r w:rsidR="004E3C52">
              <w:rPr>
                <w:rStyle w:val="Hyperlink"/>
                <w:noProof/>
              </w:rPr>
              <w:t>Additional Tips</w:t>
            </w:r>
            <w:r w:rsidR="004E3C52">
              <w:rPr>
                <w:rStyle w:val="Hyperlink"/>
                <w:noProof/>
                <w:webHidden/>
              </w:rPr>
              <w:tab/>
            </w:r>
            <w:r w:rsidR="00D05D24">
              <w:rPr>
                <w:rStyle w:val="Hyperlink"/>
                <w:noProof/>
                <w:webHidden/>
              </w:rPr>
              <w:t>8</w:t>
            </w:r>
          </w:hyperlink>
        </w:p>
        <w:p w:rsidR="00FB6A5E" w:rsidRDefault="007C5E71" w:rsidP="004E3C52">
          <w:pPr>
            <w:pStyle w:val="TOC1"/>
            <w:tabs>
              <w:tab w:val="right" w:leader="dot" w:pos="9350"/>
            </w:tabs>
          </w:pPr>
          <w:r>
            <w:t>I</w:t>
          </w:r>
          <w:r w:rsidR="00FB6A5E">
            <w:t>V.  Effective Regulation</w:t>
          </w:r>
          <w:r w:rsidR="00FB6A5E" w:rsidRPr="00FB6A5E">
            <w:rPr>
              <w:webHidden/>
            </w:rPr>
            <w:tab/>
          </w:r>
          <w:r w:rsidR="00D05D24">
            <w:rPr>
              <w:webHidden/>
            </w:rPr>
            <w:t>9</w:t>
          </w:r>
        </w:p>
        <w:p w:rsidR="004E3C52" w:rsidRDefault="00182804" w:rsidP="004E3C52">
          <w:pPr>
            <w:pStyle w:val="TOC1"/>
            <w:tabs>
              <w:tab w:val="right" w:leader="dot" w:pos="9350"/>
            </w:tabs>
          </w:pPr>
          <w:hyperlink r:id="rId22" w:anchor="_Toc285200116" w:history="1">
            <w:r w:rsidR="004E3C52">
              <w:rPr>
                <w:rStyle w:val="Hyperlink"/>
                <w:noProof/>
              </w:rPr>
              <w:t xml:space="preserve">V. </w:t>
            </w:r>
            <w:r w:rsidR="00FB6A5E">
              <w:rPr>
                <w:rStyle w:val="Hyperlink"/>
                <w:noProof/>
              </w:rPr>
              <w:t xml:space="preserve">Key </w:t>
            </w:r>
            <w:r w:rsidR="004E3C52">
              <w:rPr>
                <w:rStyle w:val="Hyperlink"/>
                <w:noProof/>
              </w:rPr>
              <w:t>Topics a Boa</w:t>
            </w:r>
            <w:r w:rsidR="00FB6A5E">
              <w:rPr>
                <w:rStyle w:val="Hyperlink"/>
                <w:noProof/>
              </w:rPr>
              <w:t>rd or Commission Member Should</w:t>
            </w:r>
            <w:r w:rsidR="004E3C52">
              <w:rPr>
                <w:rStyle w:val="Hyperlink"/>
                <w:noProof/>
              </w:rPr>
              <w:t xml:space="preserve"> Know</w:t>
            </w:r>
            <w:r w:rsidR="004E3C52">
              <w:rPr>
                <w:rStyle w:val="Hyperlink"/>
                <w:noProof/>
                <w:webHidden/>
              </w:rPr>
              <w:tab/>
            </w:r>
          </w:hyperlink>
          <w:r w:rsidR="00561143">
            <w:t>1</w:t>
          </w:r>
          <w:r w:rsidR="00D05D24">
            <w:t>0</w:t>
          </w:r>
        </w:p>
        <w:p w:rsidR="007C5E71" w:rsidRDefault="007C5E71" w:rsidP="007C5E71">
          <w:pPr>
            <w:pStyle w:val="TOC2"/>
            <w:tabs>
              <w:tab w:val="right" w:leader="dot" w:pos="9350"/>
            </w:tabs>
          </w:pPr>
          <w:r>
            <w:t>Executive Branch Ethics</w:t>
          </w:r>
          <w:hyperlink r:id="rId23" w:anchor="_Toc285200120" w:history="1">
            <w:r>
              <w:rPr>
                <w:rStyle w:val="Hyperlink"/>
                <w:noProof/>
                <w:webHidden/>
              </w:rPr>
              <w:tab/>
            </w:r>
            <w:r w:rsidR="00B71AFB">
              <w:rPr>
                <w:rStyle w:val="Hyperlink"/>
                <w:noProof/>
                <w:webHidden/>
              </w:rPr>
              <w:fldChar w:fldCharType="begin"/>
            </w:r>
            <w:r>
              <w:rPr>
                <w:rStyle w:val="Hyperlink"/>
                <w:noProof/>
                <w:webHidden/>
              </w:rPr>
              <w:instrText xml:space="preserve"> PAGEREF _Toc285200120 \h </w:instrText>
            </w:r>
            <w:r w:rsidR="00B71AFB">
              <w:rPr>
                <w:rStyle w:val="Hyperlink"/>
                <w:noProof/>
                <w:webHidden/>
              </w:rPr>
            </w:r>
            <w:r w:rsidR="00B71AFB">
              <w:rPr>
                <w:rStyle w:val="Hyperlink"/>
                <w:noProof/>
                <w:webHidden/>
              </w:rPr>
              <w:fldChar w:fldCharType="separate"/>
            </w:r>
            <w:r w:rsidR="00432F73">
              <w:rPr>
                <w:rStyle w:val="Hyperlink"/>
                <w:noProof/>
                <w:webHidden/>
              </w:rPr>
              <w:t>1</w:t>
            </w:r>
            <w:r w:rsidR="00D05D24">
              <w:rPr>
                <w:rStyle w:val="Hyperlink"/>
                <w:noProof/>
                <w:webHidden/>
              </w:rPr>
              <w:t>0</w:t>
            </w:r>
            <w:r w:rsidR="00B71AFB">
              <w:rPr>
                <w:rStyle w:val="Hyperlink"/>
                <w:noProof/>
                <w:webHidden/>
              </w:rPr>
              <w:fldChar w:fldCharType="end"/>
            </w:r>
          </w:hyperlink>
        </w:p>
        <w:p w:rsidR="004E3C52" w:rsidRDefault="00182804" w:rsidP="004E3C52">
          <w:pPr>
            <w:pStyle w:val="TOC2"/>
            <w:tabs>
              <w:tab w:val="right" w:leader="dot" w:pos="9350"/>
            </w:tabs>
            <w:rPr>
              <w:noProof/>
            </w:rPr>
          </w:pPr>
          <w:hyperlink r:id="rId24" w:anchor="_Toc285200120" w:history="1">
            <w:r w:rsidR="004E3C52">
              <w:rPr>
                <w:rStyle w:val="Hyperlink"/>
                <w:noProof/>
              </w:rPr>
              <w:t>Conflict of Interest</w:t>
            </w:r>
            <w:r w:rsidR="004E3C52">
              <w:rPr>
                <w:rStyle w:val="Hyperlink"/>
                <w:noProof/>
                <w:webHidden/>
              </w:rPr>
              <w:tab/>
            </w:r>
          </w:hyperlink>
          <w:r w:rsidR="00262EE8">
            <w:t>1</w:t>
          </w:r>
          <w:r w:rsidR="00D05D24">
            <w:t>4</w:t>
          </w:r>
        </w:p>
        <w:p w:rsidR="004E3C52" w:rsidRDefault="00182804" w:rsidP="004E3C52">
          <w:pPr>
            <w:pStyle w:val="TOC2"/>
            <w:tabs>
              <w:tab w:val="right" w:leader="dot" w:pos="9350"/>
            </w:tabs>
            <w:rPr>
              <w:noProof/>
            </w:rPr>
          </w:pPr>
          <w:hyperlink r:id="rId25" w:anchor="_Toc285200121" w:history="1">
            <w:r w:rsidR="004E3C52">
              <w:rPr>
                <w:rStyle w:val="Hyperlink"/>
                <w:noProof/>
              </w:rPr>
              <w:t>Open Meetings Act</w:t>
            </w:r>
            <w:r w:rsidR="007C5E71">
              <w:rPr>
                <w:rStyle w:val="Hyperlink"/>
                <w:noProof/>
              </w:rPr>
              <w:t>, Public Notice, and Executive Session</w:t>
            </w:r>
            <w:r w:rsidR="004E3C52">
              <w:rPr>
                <w:rStyle w:val="Hyperlink"/>
                <w:noProof/>
                <w:webHidden/>
              </w:rPr>
              <w:tab/>
            </w:r>
          </w:hyperlink>
          <w:r w:rsidR="00D05D24">
            <w:t>15</w:t>
          </w:r>
        </w:p>
        <w:p w:rsidR="004E3C52" w:rsidRDefault="00182804" w:rsidP="004E3C52">
          <w:pPr>
            <w:pStyle w:val="TOC2"/>
            <w:tabs>
              <w:tab w:val="right" w:leader="dot" w:pos="9350"/>
            </w:tabs>
            <w:rPr>
              <w:noProof/>
            </w:rPr>
          </w:pPr>
          <w:hyperlink r:id="rId26" w:anchor="_Toc285200122" w:history="1">
            <w:r w:rsidR="004E3C52">
              <w:rPr>
                <w:rStyle w:val="Hyperlink"/>
                <w:noProof/>
              </w:rPr>
              <w:t>Ex Parte Contact</w:t>
            </w:r>
            <w:r w:rsidR="004E3C52">
              <w:rPr>
                <w:rStyle w:val="Hyperlink"/>
                <w:noProof/>
                <w:webHidden/>
              </w:rPr>
              <w:tab/>
            </w:r>
            <w:r w:rsidR="00D05D24">
              <w:rPr>
                <w:rStyle w:val="Hyperlink"/>
                <w:noProof/>
                <w:webHidden/>
              </w:rPr>
              <w:t>18</w:t>
            </w:r>
          </w:hyperlink>
        </w:p>
        <w:p w:rsidR="00C31BCE" w:rsidRDefault="00C31BCE" w:rsidP="00C31BCE">
          <w:pPr>
            <w:pStyle w:val="TOC2"/>
            <w:tabs>
              <w:tab w:val="right" w:leader="dot" w:pos="9350"/>
            </w:tabs>
          </w:pPr>
          <w:r>
            <w:t>Traveling as a Board Member</w:t>
          </w:r>
          <w:hyperlink r:id="rId27" w:anchor="_Toc285200120" w:history="1">
            <w:r>
              <w:rPr>
                <w:rStyle w:val="Hyperlink"/>
                <w:noProof/>
                <w:webHidden/>
              </w:rPr>
              <w:tab/>
            </w:r>
          </w:hyperlink>
          <w:r w:rsidR="00D05D24">
            <w:t>19</w:t>
          </w:r>
        </w:p>
        <w:p w:rsidR="00C31BCE" w:rsidRDefault="00C31BCE" w:rsidP="00C31BCE">
          <w:pPr>
            <w:pStyle w:val="TOC2"/>
            <w:tabs>
              <w:tab w:val="right" w:leader="dot" w:pos="9350"/>
            </w:tabs>
            <w:rPr>
              <w:noProof/>
            </w:rPr>
          </w:pPr>
        </w:p>
        <w:p w:rsidR="004E3C52" w:rsidRDefault="00182804" w:rsidP="004E3C52">
          <w:pPr>
            <w:pStyle w:val="TOC1"/>
            <w:tabs>
              <w:tab w:val="right" w:leader="dot" w:pos="9350"/>
            </w:tabs>
            <w:rPr>
              <w:noProof/>
            </w:rPr>
          </w:pPr>
          <w:hyperlink r:id="rId28" w:anchor="_Toc285200125" w:history="1">
            <w:r w:rsidR="004E3C52">
              <w:rPr>
                <w:rStyle w:val="Hyperlink"/>
                <w:noProof/>
              </w:rPr>
              <w:t>V</w:t>
            </w:r>
            <w:r w:rsidR="00FB6A5E">
              <w:rPr>
                <w:rStyle w:val="Hyperlink"/>
                <w:noProof/>
              </w:rPr>
              <w:t>I</w:t>
            </w:r>
            <w:r w:rsidR="004E3C52">
              <w:rPr>
                <w:rStyle w:val="Hyperlink"/>
                <w:noProof/>
              </w:rPr>
              <w:t>. Meetings and Motions</w:t>
            </w:r>
            <w:r w:rsidR="004E3C52">
              <w:rPr>
                <w:rStyle w:val="Hyperlink"/>
                <w:noProof/>
                <w:webHidden/>
              </w:rPr>
              <w:tab/>
            </w:r>
          </w:hyperlink>
          <w:r w:rsidR="002F2DBC">
            <w:t>2</w:t>
          </w:r>
          <w:r w:rsidR="00D05D24">
            <w:t>1</w:t>
          </w:r>
        </w:p>
        <w:p w:rsidR="004E3C52" w:rsidRDefault="00182804" w:rsidP="004E3C52">
          <w:pPr>
            <w:pStyle w:val="TOC2"/>
            <w:tabs>
              <w:tab w:val="right" w:leader="dot" w:pos="9350"/>
            </w:tabs>
            <w:rPr>
              <w:noProof/>
            </w:rPr>
          </w:pPr>
          <w:hyperlink r:id="rId29" w:anchor="_Toc285200127" w:history="1">
            <w:r w:rsidR="007C5E71">
              <w:rPr>
                <w:rStyle w:val="Hyperlink"/>
                <w:noProof/>
              </w:rPr>
              <w:t>Rules of Procedure</w:t>
            </w:r>
            <w:r w:rsidR="004E3C52">
              <w:rPr>
                <w:rStyle w:val="Hyperlink"/>
                <w:noProof/>
                <w:webHidden/>
              </w:rPr>
              <w:tab/>
            </w:r>
          </w:hyperlink>
          <w:r w:rsidR="007C5E71">
            <w:t>2</w:t>
          </w:r>
          <w:r w:rsidR="00D05D24">
            <w:t>1</w:t>
          </w:r>
        </w:p>
        <w:p w:rsidR="004E3C52" w:rsidRDefault="00182804" w:rsidP="004E3C52">
          <w:pPr>
            <w:pStyle w:val="TOC2"/>
            <w:tabs>
              <w:tab w:val="right" w:leader="dot" w:pos="9350"/>
            </w:tabs>
            <w:rPr>
              <w:noProof/>
            </w:rPr>
          </w:pPr>
          <w:hyperlink r:id="rId30" w:anchor="_Toc285200129" w:history="1">
            <w:r w:rsidR="004E3C52">
              <w:rPr>
                <w:rStyle w:val="Hyperlink"/>
                <w:noProof/>
              </w:rPr>
              <w:t>The Agenda</w:t>
            </w:r>
            <w:r w:rsidR="004E3C52">
              <w:rPr>
                <w:rStyle w:val="Hyperlink"/>
                <w:noProof/>
                <w:webHidden/>
              </w:rPr>
              <w:tab/>
            </w:r>
            <w:r w:rsidR="002F2DBC">
              <w:rPr>
                <w:rStyle w:val="Hyperlink"/>
                <w:noProof/>
                <w:webHidden/>
              </w:rPr>
              <w:t>2</w:t>
            </w:r>
          </w:hyperlink>
          <w:r w:rsidR="00D05D24">
            <w:t>1</w:t>
          </w:r>
        </w:p>
        <w:p w:rsidR="004E3C52" w:rsidRDefault="00182804" w:rsidP="004E3C52">
          <w:pPr>
            <w:pStyle w:val="TOC2"/>
            <w:tabs>
              <w:tab w:val="right" w:leader="dot" w:pos="9350"/>
            </w:tabs>
            <w:rPr>
              <w:noProof/>
            </w:rPr>
          </w:pPr>
          <w:hyperlink r:id="rId31" w:anchor="_Toc285200130" w:history="1">
            <w:r w:rsidR="004E3C52">
              <w:rPr>
                <w:rStyle w:val="Hyperlink"/>
                <w:noProof/>
              </w:rPr>
              <w:t>Taking Part in Debate</w:t>
            </w:r>
            <w:r w:rsidR="004E3C52">
              <w:rPr>
                <w:rStyle w:val="Hyperlink"/>
                <w:noProof/>
                <w:webHidden/>
              </w:rPr>
              <w:tab/>
            </w:r>
          </w:hyperlink>
          <w:r w:rsidR="008D208A">
            <w:t>2</w:t>
          </w:r>
          <w:r w:rsidR="00D05D24">
            <w:t>1</w:t>
          </w:r>
        </w:p>
        <w:p w:rsidR="004E3C52" w:rsidRDefault="00182804" w:rsidP="004E3C52">
          <w:pPr>
            <w:pStyle w:val="TOC2"/>
            <w:tabs>
              <w:tab w:val="right" w:leader="dot" w:pos="9350"/>
            </w:tabs>
            <w:rPr>
              <w:noProof/>
            </w:rPr>
          </w:pPr>
          <w:hyperlink r:id="rId32" w:anchor="_Toc285200131" w:history="1">
            <w:r w:rsidR="004E3C52">
              <w:rPr>
                <w:rStyle w:val="Hyperlink"/>
                <w:noProof/>
              </w:rPr>
              <w:t>Parliamentary Procedure</w:t>
            </w:r>
            <w:r w:rsidR="004E3C52">
              <w:rPr>
                <w:rStyle w:val="Hyperlink"/>
                <w:noProof/>
                <w:webHidden/>
              </w:rPr>
              <w:tab/>
            </w:r>
          </w:hyperlink>
          <w:r w:rsidR="008D208A">
            <w:t>2</w:t>
          </w:r>
          <w:r w:rsidR="00D05D24">
            <w:t>2</w:t>
          </w:r>
        </w:p>
        <w:p w:rsidR="004E3C52" w:rsidRDefault="00182804" w:rsidP="004E3C52">
          <w:pPr>
            <w:pStyle w:val="TOC2"/>
            <w:tabs>
              <w:tab w:val="right" w:leader="dot" w:pos="9350"/>
            </w:tabs>
            <w:rPr>
              <w:noProof/>
            </w:rPr>
          </w:pPr>
          <w:hyperlink r:id="rId33" w:anchor="_Toc285200132" w:history="1">
            <w:r w:rsidR="004E3C52">
              <w:rPr>
                <w:rStyle w:val="Hyperlink"/>
                <w:noProof/>
              </w:rPr>
              <w:t>Types of Motions</w:t>
            </w:r>
            <w:r w:rsidR="004E3C52">
              <w:rPr>
                <w:rStyle w:val="Hyperlink"/>
                <w:noProof/>
                <w:webHidden/>
              </w:rPr>
              <w:tab/>
            </w:r>
          </w:hyperlink>
          <w:r w:rsidR="008D208A">
            <w:t>2</w:t>
          </w:r>
          <w:r w:rsidR="00D05D24">
            <w:t>3</w:t>
          </w:r>
        </w:p>
        <w:p w:rsidR="004E3C52" w:rsidRDefault="00182804" w:rsidP="004E3C52">
          <w:pPr>
            <w:pStyle w:val="TOC2"/>
            <w:tabs>
              <w:tab w:val="right" w:leader="dot" w:pos="9350"/>
            </w:tabs>
            <w:rPr>
              <w:noProof/>
            </w:rPr>
          </w:pPr>
          <w:hyperlink r:id="rId34" w:anchor="_Toc285200133" w:history="1">
            <w:r w:rsidR="004E3C52">
              <w:rPr>
                <w:rStyle w:val="Hyperlink"/>
                <w:noProof/>
              </w:rPr>
              <w:t>Making a Motion</w:t>
            </w:r>
            <w:r w:rsidR="004E3C52">
              <w:rPr>
                <w:rStyle w:val="Hyperlink"/>
                <w:noProof/>
                <w:webHidden/>
              </w:rPr>
              <w:tab/>
            </w:r>
          </w:hyperlink>
          <w:r w:rsidR="00D05D24">
            <w:t>25</w:t>
          </w:r>
        </w:p>
        <w:p w:rsidR="004E3C52" w:rsidRDefault="00182804" w:rsidP="004E3C52">
          <w:pPr>
            <w:pStyle w:val="TOC2"/>
            <w:tabs>
              <w:tab w:val="right" w:leader="dot" w:pos="9350"/>
            </w:tabs>
            <w:rPr>
              <w:noProof/>
            </w:rPr>
          </w:pPr>
          <w:hyperlink r:id="rId35" w:anchor="_Toc285200134" w:history="1">
            <w:r w:rsidR="004E3C52">
              <w:rPr>
                <w:rStyle w:val="Hyperlink"/>
                <w:noProof/>
              </w:rPr>
              <w:t>Voting</w:t>
            </w:r>
            <w:r w:rsidR="004E3C52">
              <w:rPr>
                <w:rStyle w:val="Hyperlink"/>
                <w:noProof/>
                <w:webHidden/>
              </w:rPr>
              <w:tab/>
            </w:r>
          </w:hyperlink>
          <w:r w:rsidR="00D05D24">
            <w:t>25</w:t>
          </w:r>
        </w:p>
        <w:p w:rsidR="004E3C52" w:rsidRDefault="00182804" w:rsidP="004E3C52">
          <w:pPr>
            <w:pStyle w:val="TOC2"/>
            <w:tabs>
              <w:tab w:val="right" w:leader="dot" w:pos="9350"/>
            </w:tabs>
            <w:rPr>
              <w:noProof/>
            </w:rPr>
          </w:pPr>
          <w:hyperlink r:id="rId36" w:anchor="_Toc285200135" w:history="1">
            <w:r w:rsidR="004E3C52">
              <w:rPr>
                <w:rStyle w:val="Hyperlink"/>
                <w:noProof/>
              </w:rPr>
              <w:t>Abstaining from Voting</w:t>
            </w:r>
            <w:r w:rsidR="004E3C52">
              <w:rPr>
                <w:rStyle w:val="Hyperlink"/>
                <w:noProof/>
                <w:webHidden/>
              </w:rPr>
              <w:tab/>
            </w:r>
          </w:hyperlink>
          <w:r w:rsidR="00D05D24">
            <w:t>25</w:t>
          </w:r>
        </w:p>
        <w:p w:rsidR="004E3C52" w:rsidRDefault="00182804" w:rsidP="004E3C52">
          <w:pPr>
            <w:pStyle w:val="TOC2"/>
            <w:tabs>
              <w:tab w:val="right" w:leader="dot" w:pos="9350"/>
            </w:tabs>
            <w:rPr>
              <w:noProof/>
            </w:rPr>
          </w:pPr>
          <w:hyperlink r:id="rId37" w:anchor="_Toc285200136" w:history="1">
            <w:r w:rsidR="004E3C52">
              <w:rPr>
                <w:rStyle w:val="Hyperlink"/>
                <w:noProof/>
              </w:rPr>
              <w:t>Unanimous Consent</w:t>
            </w:r>
            <w:r w:rsidR="004E3C52">
              <w:rPr>
                <w:rStyle w:val="Hyperlink"/>
                <w:noProof/>
                <w:webHidden/>
              </w:rPr>
              <w:tab/>
            </w:r>
          </w:hyperlink>
          <w:r w:rsidR="004F6AC8">
            <w:t>26</w:t>
          </w:r>
        </w:p>
        <w:p w:rsidR="004E3C52" w:rsidRDefault="00182804" w:rsidP="004E3C52">
          <w:pPr>
            <w:pStyle w:val="TOC2"/>
            <w:tabs>
              <w:tab w:val="right" w:leader="dot" w:pos="9350"/>
            </w:tabs>
            <w:rPr>
              <w:noProof/>
            </w:rPr>
          </w:pPr>
          <w:hyperlink r:id="rId38" w:anchor="_Toc285200137" w:history="1">
            <w:r w:rsidR="007C5E71">
              <w:rPr>
                <w:rStyle w:val="Hyperlink"/>
                <w:noProof/>
              </w:rPr>
              <w:t>Quorum</w:t>
            </w:r>
            <w:r w:rsidR="004E3C52">
              <w:rPr>
                <w:rStyle w:val="Hyperlink"/>
                <w:noProof/>
                <w:webHidden/>
              </w:rPr>
              <w:tab/>
            </w:r>
          </w:hyperlink>
          <w:r w:rsidR="004F6AC8">
            <w:t>26</w:t>
          </w:r>
        </w:p>
        <w:p w:rsidR="004E3C52" w:rsidRDefault="00182804" w:rsidP="004E3C52">
          <w:pPr>
            <w:pStyle w:val="TOC2"/>
            <w:tabs>
              <w:tab w:val="right" w:leader="dot" w:pos="9350"/>
            </w:tabs>
            <w:rPr>
              <w:noProof/>
            </w:rPr>
          </w:pPr>
          <w:hyperlink r:id="rId39" w:anchor="_Toc285200138" w:history="1">
            <w:r w:rsidR="004E3C52">
              <w:rPr>
                <w:rStyle w:val="Hyperlink"/>
                <w:noProof/>
              </w:rPr>
              <w:t>Role of the Chair in Board Meetings</w:t>
            </w:r>
            <w:r w:rsidR="004E3C52">
              <w:rPr>
                <w:rStyle w:val="Hyperlink"/>
                <w:noProof/>
                <w:webHidden/>
              </w:rPr>
              <w:tab/>
            </w:r>
          </w:hyperlink>
          <w:r w:rsidR="004F6AC8">
            <w:t>27</w:t>
          </w:r>
        </w:p>
        <w:p w:rsidR="004E3C52" w:rsidRDefault="00182804" w:rsidP="004E3C52">
          <w:pPr>
            <w:pStyle w:val="TOC1"/>
            <w:tabs>
              <w:tab w:val="right" w:leader="dot" w:pos="9350"/>
            </w:tabs>
            <w:rPr>
              <w:noProof/>
            </w:rPr>
          </w:pPr>
          <w:hyperlink r:id="rId40" w:anchor="_Toc285200139" w:history="1">
            <w:r w:rsidR="004E3C52">
              <w:rPr>
                <w:rStyle w:val="Hyperlink"/>
                <w:noProof/>
              </w:rPr>
              <w:t>VI</w:t>
            </w:r>
            <w:r w:rsidR="00FB6A5E">
              <w:rPr>
                <w:rStyle w:val="Hyperlink"/>
                <w:noProof/>
              </w:rPr>
              <w:t>I</w:t>
            </w:r>
            <w:r w:rsidR="004E3C52">
              <w:rPr>
                <w:rStyle w:val="Hyperlink"/>
                <w:noProof/>
              </w:rPr>
              <w:t>. Board Relationships</w:t>
            </w:r>
            <w:r w:rsidR="004E3C52">
              <w:rPr>
                <w:rStyle w:val="Hyperlink"/>
                <w:noProof/>
                <w:webHidden/>
              </w:rPr>
              <w:tab/>
            </w:r>
          </w:hyperlink>
          <w:r w:rsidR="004F6AC8">
            <w:t>28</w:t>
          </w:r>
        </w:p>
        <w:p w:rsidR="004E3C52" w:rsidRDefault="00182804" w:rsidP="004E3C52">
          <w:pPr>
            <w:pStyle w:val="TOC2"/>
            <w:tabs>
              <w:tab w:val="right" w:leader="dot" w:pos="9350"/>
            </w:tabs>
            <w:rPr>
              <w:noProof/>
            </w:rPr>
          </w:pPr>
          <w:hyperlink r:id="rId41" w:anchor="_Toc285200140" w:history="1">
            <w:r w:rsidR="004E3C52">
              <w:rPr>
                <w:rStyle w:val="Hyperlink"/>
                <w:noProof/>
              </w:rPr>
              <w:t>Introduction</w:t>
            </w:r>
            <w:r w:rsidR="004E3C52">
              <w:rPr>
                <w:rStyle w:val="Hyperlink"/>
                <w:noProof/>
                <w:webHidden/>
              </w:rPr>
              <w:tab/>
            </w:r>
          </w:hyperlink>
          <w:r w:rsidR="004F6AC8">
            <w:t>28</w:t>
          </w:r>
        </w:p>
        <w:p w:rsidR="004E3C52" w:rsidRDefault="00182804" w:rsidP="004E3C52">
          <w:pPr>
            <w:pStyle w:val="TOC2"/>
            <w:tabs>
              <w:tab w:val="right" w:leader="dot" w:pos="9350"/>
            </w:tabs>
            <w:rPr>
              <w:noProof/>
            </w:rPr>
          </w:pPr>
          <w:hyperlink r:id="rId42" w:anchor="_Toc285200141" w:history="1">
            <w:r w:rsidR="004E3C52">
              <w:rPr>
                <w:rStyle w:val="Hyperlink"/>
                <w:noProof/>
              </w:rPr>
              <w:t>Relationship with the Chairperson</w:t>
            </w:r>
            <w:r w:rsidR="004E3C52">
              <w:rPr>
                <w:rStyle w:val="Hyperlink"/>
                <w:noProof/>
                <w:webHidden/>
              </w:rPr>
              <w:tab/>
            </w:r>
          </w:hyperlink>
          <w:r w:rsidR="004F6AC8">
            <w:t>28</w:t>
          </w:r>
        </w:p>
        <w:p w:rsidR="004E3C52" w:rsidRDefault="000635FC" w:rsidP="004E3C52">
          <w:pPr>
            <w:pStyle w:val="TOC2"/>
            <w:tabs>
              <w:tab w:val="right" w:leader="dot" w:pos="9350"/>
            </w:tabs>
            <w:rPr>
              <w:noProof/>
            </w:rPr>
          </w:pPr>
          <w:r>
            <w:t>The Board's Governance Role</w:t>
          </w:r>
          <w:hyperlink r:id="rId43" w:anchor="_Toc285200142" w:history="1">
            <w:r w:rsidR="004E3C52">
              <w:rPr>
                <w:rStyle w:val="Hyperlink"/>
                <w:noProof/>
                <w:webHidden/>
              </w:rPr>
              <w:tab/>
            </w:r>
          </w:hyperlink>
          <w:r w:rsidR="004F6AC8">
            <w:t>28</w:t>
          </w:r>
        </w:p>
        <w:p w:rsidR="004E3C52" w:rsidRDefault="00182804" w:rsidP="004E3C52">
          <w:pPr>
            <w:pStyle w:val="TOC2"/>
            <w:tabs>
              <w:tab w:val="right" w:leader="dot" w:pos="9350"/>
            </w:tabs>
          </w:pPr>
          <w:hyperlink r:id="rId44" w:anchor="_Toc285200143" w:history="1">
            <w:r w:rsidR="000635FC" w:rsidRPr="000635FC">
              <w:t xml:space="preserve"> </w:t>
            </w:r>
            <w:r w:rsidR="000635FC" w:rsidRPr="000635FC">
              <w:rPr>
                <w:rStyle w:val="Hyperlink"/>
                <w:noProof/>
              </w:rPr>
              <w:t>The Staff’s Management Role</w:t>
            </w:r>
            <w:r w:rsidR="004E3C52">
              <w:rPr>
                <w:rStyle w:val="Hyperlink"/>
                <w:noProof/>
                <w:webHidden/>
              </w:rPr>
              <w:tab/>
            </w:r>
          </w:hyperlink>
          <w:r w:rsidR="004F6AC8">
            <w:t>29</w:t>
          </w:r>
        </w:p>
        <w:p w:rsidR="000635FC" w:rsidRDefault="00182804" w:rsidP="000635FC">
          <w:pPr>
            <w:pStyle w:val="TOC1"/>
            <w:tabs>
              <w:tab w:val="right" w:leader="dot" w:pos="9350"/>
            </w:tabs>
            <w:rPr>
              <w:noProof/>
            </w:rPr>
          </w:pPr>
          <w:hyperlink r:id="rId45" w:anchor="_Toc285200139" w:history="1">
            <w:r w:rsidR="000635FC">
              <w:rPr>
                <w:rStyle w:val="Hyperlink"/>
                <w:noProof/>
              </w:rPr>
              <w:t>VIII. Updates and Credits</w:t>
            </w:r>
            <w:r w:rsidR="000635FC">
              <w:rPr>
                <w:rStyle w:val="Hyperlink"/>
                <w:noProof/>
                <w:webHidden/>
              </w:rPr>
              <w:tab/>
            </w:r>
          </w:hyperlink>
          <w:r w:rsidR="00B20087">
            <w:t>3</w:t>
          </w:r>
          <w:r w:rsidR="004F6AC8">
            <w:t>1</w:t>
          </w:r>
        </w:p>
        <w:p w:rsidR="000635FC" w:rsidRPr="000635FC" w:rsidRDefault="000635FC" w:rsidP="000635FC"/>
        <w:p w:rsidR="004E3C52" w:rsidRDefault="00B71AFB" w:rsidP="004E3C52">
          <w:r>
            <w:fldChar w:fldCharType="end"/>
          </w:r>
        </w:p>
      </w:sdtContent>
    </w:sdt>
    <w:p w:rsidR="004E3C52" w:rsidRDefault="004E3C52" w:rsidP="004E3C52"/>
    <w:p w:rsidR="004E3C52" w:rsidRDefault="004E3C52" w:rsidP="004E3C52"/>
    <w:p w:rsidR="004E3C52" w:rsidRDefault="004E3C52" w:rsidP="004E3C52"/>
    <w:p w:rsidR="004E3C52" w:rsidRDefault="004E3C52" w:rsidP="004E3C52"/>
    <w:p w:rsidR="0024427B" w:rsidRPr="007255F6" w:rsidRDefault="00182804" w:rsidP="0024427B">
      <w:pPr>
        <w:spacing w:after="0"/>
      </w:pPr>
      <w:r>
        <w:pict>
          <v:rect id="_x0000_i1025" style="width:0;height:1.5pt" o:hralign="center" o:hrstd="t" o:hr="t" fillcolor="#aca899" stroked="f"/>
        </w:pict>
      </w:r>
    </w:p>
    <w:p w:rsidR="0024427B" w:rsidRPr="007255F6" w:rsidRDefault="0024427B" w:rsidP="0024427B">
      <w:pPr>
        <w:pStyle w:val="NormalWeb"/>
        <w:rPr>
          <w:rFonts w:asciiTheme="minorHAnsi" w:hAnsiTheme="minorHAnsi"/>
          <w:sz w:val="22"/>
          <w:szCs w:val="22"/>
        </w:rPr>
      </w:pPr>
      <w:r w:rsidRPr="007255F6">
        <w:rPr>
          <w:rFonts w:asciiTheme="minorHAnsi" w:hAnsiTheme="minorHAnsi"/>
          <w:sz w:val="22"/>
          <w:szCs w:val="22"/>
        </w:rPr>
        <w:t xml:space="preserve">It is the obligation of each board member, as well as the staff, to ensure that the public's business is conducted in a manner that is consistent with the standards set out in </w:t>
      </w:r>
      <w:r>
        <w:rPr>
          <w:rFonts w:asciiTheme="minorHAnsi" w:hAnsiTheme="minorHAnsi"/>
          <w:sz w:val="22"/>
          <w:szCs w:val="22"/>
        </w:rPr>
        <w:t>applicable law</w:t>
      </w:r>
      <w:r w:rsidRPr="007255F6">
        <w:rPr>
          <w:rFonts w:asciiTheme="minorHAnsi" w:hAnsiTheme="minorHAnsi"/>
          <w:sz w:val="22"/>
          <w:szCs w:val="22"/>
        </w:rPr>
        <w:t>. We hope this summary assists you in ensuring that your obligations are met.</w:t>
      </w:r>
    </w:p>
    <w:p w:rsidR="004E3C52" w:rsidRDefault="00182804" w:rsidP="0024427B">
      <w:pPr>
        <w:spacing w:after="0"/>
      </w:pPr>
      <w:r>
        <w:pict>
          <v:rect id="_x0000_i1026" style="width:0;height:1.5pt" o:hralign="center" o:hrstd="t" o:hr="t" fillcolor="#aca899" stroked="f"/>
        </w:pict>
      </w: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pPr>
    </w:p>
    <w:p w:rsidR="004E3C52" w:rsidRDefault="004E3C52" w:rsidP="004E3C52">
      <w:pPr>
        <w:spacing w:after="0"/>
        <w:rPr>
          <w:rFonts w:asciiTheme="majorHAnsi" w:eastAsiaTheme="majorEastAsia" w:hAnsiTheme="majorHAnsi" w:cstheme="majorBidi"/>
          <w:b/>
          <w:bCs/>
          <w:color w:val="4F81BD" w:themeColor="accent1"/>
        </w:rPr>
        <w:sectPr w:rsidR="004E3C52" w:rsidSect="00D90654">
          <w:footerReference w:type="default" r:id="rId46"/>
          <w:pgSz w:w="12240" w:h="15840"/>
          <w:pgMar w:top="1440" w:right="1440" w:bottom="1440" w:left="1440" w:header="720" w:footer="720" w:gutter="0"/>
          <w:pgNumType w:start="1"/>
          <w:cols w:space="720"/>
          <w:titlePg/>
          <w:docGrid w:linePitch="299"/>
        </w:sectPr>
      </w:pPr>
    </w:p>
    <w:p w:rsidR="004E3C52" w:rsidRDefault="004E3C52" w:rsidP="004E3C52">
      <w:pPr>
        <w:pStyle w:val="Heading1"/>
        <w:spacing w:before="0" w:line="240" w:lineRule="auto"/>
      </w:pPr>
      <w:bookmarkStart w:id="0" w:name="_Toc285200101"/>
      <w:r>
        <w:t>l. Introduction</w:t>
      </w:r>
      <w:bookmarkEnd w:id="0"/>
    </w:p>
    <w:p w:rsidR="004E3C52" w:rsidRDefault="004E3C52" w:rsidP="004E3C52">
      <w:pPr>
        <w:spacing w:after="0"/>
      </w:pPr>
    </w:p>
    <w:p w:rsidR="005A7A86" w:rsidRDefault="00480F54" w:rsidP="005A7A86">
      <w:pPr>
        <w:spacing w:after="0"/>
      </w:pPr>
      <w:r>
        <w:t>Welcome to service as a member of a</w:t>
      </w:r>
      <w:r w:rsidR="005A7A86">
        <w:t xml:space="preserve"> State of Alaska</w:t>
      </w:r>
      <w:r>
        <w:t xml:space="preserve"> licensing board.  </w:t>
      </w:r>
      <w:r w:rsidR="005A7A86">
        <w:t xml:space="preserve">The mission of the </w:t>
      </w:r>
      <w:r w:rsidR="00FA5474">
        <w:t>agency</w:t>
      </w:r>
      <w:r w:rsidR="005A7A86">
        <w:t xml:space="preserve"> of </w:t>
      </w:r>
      <w:r w:rsidR="00FA5474">
        <w:t>the Marijuana Control Board</w:t>
      </w:r>
      <w:r w:rsidR="005A7A86">
        <w:t xml:space="preserve"> is to ensure </w:t>
      </w:r>
      <w:r w:rsidR="00FA5474">
        <w:t>implementation of AS 17.38 in a manner that is consistent with maintaining the safety of our communities and state</w:t>
      </w:r>
      <w:r w:rsidR="005A7A86">
        <w:t>. T</w:t>
      </w:r>
      <w:r w:rsidR="00FA5474">
        <w:t>his means that members of board</w:t>
      </w:r>
      <w:r w:rsidR="005A7A86">
        <w:t xml:space="preserve">, as well as </w:t>
      </w:r>
      <w:r w:rsidR="00FA5474">
        <w:t>agency</w:t>
      </w:r>
      <w:r w:rsidR="005A7A86">
        <w:t xml:space="preserve"> staff, are charged with providing </w:t>
      </w:r>
      <w:r w:rsidR="00FA5474">
        <w:t xml:space="preserve">public </w:t>
      </w:r>
      <w:r w:rsidR="005A7A86">
        <w:t xml:space="preserve">access to </w:t>
      </w:r>
      <w:r w:rsidR="00FA5474">
        <w:t>commercial marijuana establishments</w:t>
      </w:r>
      <w:r w:rsidR="005A7A86">
        <w:t xml:space="preserve"> while maintaining high standards of public protection</w:t>
      </w:r>
      <w:r w:rsidR="00FA5474">
        <w:t xml:space="preserve"> and limiting youth access to dangerous or psychoactive substances</w:t>
      </w:r>
      <w:r w:rsidR="005A7A86">
        <w:t>.</w:t>
      </w:r>
    </w:p>
    <w:p w:rsidR="005A7A86" w:rsidRDefault="005A7A86" w:rsidP="005A7A86">
      <w:pPr>
        <w:spacing w:after="0"/>
      </w:pPr>
    </w:p>
    <w:p w:rsidR="005A7A86" w:rsidRDefault="005A7A86" w:rsidP="00480F54">
      <w:pPr>
        <w:spacing w:after="0"/>
      </w:pPr>
      <w:r>
        <w:t>You are embarking on an</w:t>
      </w:r>
      <w:r w:rsidR="004E3C52">
        <w:t xml:space="preserve"> importa</w:t>
      </w:r>
      <w:r>
        <w:t>nt role as a regulator</w:t>
      </w:r>
      <w:r w:rsidR="00480F54">
        <w:t xml:space="preserve"> of </w:t>
      </w:r>
      <w:r w:rsidR="00FA5474">
        <w:t>marijuana</w:t>
      </w:r>
      <w:r w:rsidR="00480F54">
        <w:t xml:space="preserve">.  </w:t>
      </w:r>
      <w:r w:rsidR="004E3C52">
        <w:t xml:space="preserve">There is prestige in being a board member. However, the position of a board member is like a second job, involving many hours of work with little </w:t>
      </w:r>
      <w:r>
        <w:t xml:space="preserve">public </w:t>
      </w:r>
      <w:r w:rsidR="004E3C52">
        <w:t>recognition. It is a labor of love and commitment, and the reward is reflected in an improved quality of life for residents of the State of Alaska.</w:t>
      </w:r>
      <w:r w:rsidR="00480F54" w:rsidRPr="00480F54">
        <w:t xml:space="preserve"> </w:t>
      </w:r>
    </w:p>
    <w:p w:rsidR="00480F54" w:rsidRDefault="00480F54" w:rsidP="00480F54">
      <w:pPr>
        <w:spacing w:after="0"/>
      </w:pPr>
    </w:p>
    <w:p w:rsidR="00480F54" w:rsidRDefault="00480F54" w:rsidP="00480F54">
      <w:pPr>
        <w:spacing w:after="0"/>
      </w:pPr>
      <w:r>
        <w:t>Board members bring valu</w:t>
      </w:r>
      <w:r w:rsidR="005A7A86">
        <w:t>able experience and perspective to this responsibility</w:t>
      </w:r>
      <w:r w:rsidR="00CE6218">
        <w:t>.  However, you</w:t>
      </w:r>
      <w:r>
        <w:t xml:space="preserve"> must learn about new ideas and situations that require </w:t>
      </w:r>
      <w:r w:rsidR="00FA5474">
        <w:t>you</w:t>
      </w:r>
      <w:r>
        <w:t xml:space="preserve"> to stretch </w:t>
      </w:r>
      <w:r w:rsidR="00FA5474">
        <w:t>your</w:t>
      </w:r>
      <w:r>
        <w:t xml:space="preserve"> existin</w:t>
      </w:r>
      <w:r w:rsidR="00CE6218">
        <w:t>g knowledge and skill levels. You</w:t>
      </w:r>
      <w:r>
        <w:t xml:space="preserve"> are expected to be problem-solvers, to be responsive, to be fair, to work hard, and to be knowledgeab</w:t>
      </w:r>
      <w:r w:rsidR="00CE6218">
        <w:t xml:space="preserve">le about the activities of your board </w:t>
      </w:r>
      <w:r w:rsidR="00FA5474">
        <w:t>and industry</w:t>
      </w:r>
      <w:r w:rsidR="00CE6218">
        <w:t>.  You</w:t>
      </w:r>
      <w:r>
        <w:t xml:space="preserve"> are also expected to </w:t>
      </w:r>
      <w:r w:rsidR="005A7A86">
        <w:t xml:space="preserve">know and follow </w:t>
      </w:r>
      <w:r w:rsidR="00604FC5">
        <w:t xml:space="preserve">state law and regulation, </w:t>
      </w:r>
      <w:r>
        <w:t>act</w:t>
      </w:r>
      <w:r w:rsidR="00604FC5">
        <w:t>ing</w:t>
      </w:r>
      <w:r>
        <w:t xml:space="preserve"> in the best interests of the State of Alaska and its communities. </w:t>
      </w:r>
    </w:p>
    <w:p w:rsidR="004E3C52" w:rsidRDefault="004E3C52" w:rsidP="004E3C52">
      <w:pPr>
        <w:spacing w:after="0"/>
      </w:pPr>
    </w:p>
    <w:p w:rsidR="004E3C52" w:rsidRDefault="004E3C52" w:rsidP="00053596">
      <w:pPr>
        <w:spacing w:after="0"/>
      </w:pPr>
      <w:r>
        <w:t>The purpose of this orientation is to provide newly-appointed board members with information that makes the transition from state resident to state board member easier.</w:t>
      </w:r>
      <w:r w:rsidR="005A7A86">
        <w:t xml:space="preserve">  Please ask questions and let </w:t>
      </w:r>
      <w:r w:rsidR="00FA5474">
        <w:t>agency</w:t>
      </w:r>
      <w:r w:rsidR="005A7A86">
        <w:t xml:space="preserve"> staff know when you require assistance.  We are partners in accomplishing this mission, and we look forward to working together.</w:t>
      </w:r>
    </w:p>
    <w:p w:rsidR="004E3C52" w:rsidRDefault="004E3C52" w:rsidP="004E3C52"/>
    <w:p w:rsidR="007C2D53" w:rsidRDefault="007C2D53" w:rsidP="004E3C52"/>
    <w:p w:rsidR="0036391F" w:rsidRDefault="00FA5474" w:rsidP="0036391F">
      <w:pPr>
        <w:pStyle w:val="NoSpacing"/>
      </w:pPr>
      <w:r>
        <w:t>Cynthia Franklin</w:t>
      </w:r>
      <w:r w:rsidR="0036391F">
        <w:t>, Director</w:t>
      </w:r>
    </w:p>
    <w:p w:rsidR="0036391F" w:rsidRDefault="00FA5474" w:rsidP="0036391F">
      <w:pPr>
        <w:pStyle w:val="NoSpacing"/>
      </w:pPr>
      <w:r>
        <w:t>Marijuana Control Board</w:t>
      </w:r>
    </w:p>
    <w:p w:rsidR="004E3C52" w:rsidRDefault="004E3C52" w:rsidP="004E3C52"/>
    <w:p w:rsidR="0036391F" w:rsidRDefault="0036391F">
      <w:r>
        <w:br w:type="page"/>
      </w:r>
    </w:p>
    <w:p w:rsidR="004E3C52" w:rsidRDefault="004E3C52" w:rsidP="004E3C52">
      <w:pPr>
        <w:pStyle w:val="Heading1"/>
        <w:rPr>
          <w:b w:val="0"/>
        </w:rPr>
      </w:pPr>
      <w:bookmarkStart w:id="1" w:name="_Toc285200102"/>
      <w:r>
        <w:rPr>
          <w:rFonts w:eastAsia="Times New Roman" w:cs="Times New Roman"/>
          <w:bCs w:val="0"/>
          <w:szCs w:val="36"/>
        </w:rPr>
        <w:t>II</w:t>
      </w:r>
      <w:bookmarkStart w:id="2" w:name="_Toc285200103"/>
      <w:bookmarkEnd w:id="1"/>
      <w:r w:rsidR="00D72AB5">
        <w:rPr>
          <w:rFonts w:eastAsia="Times New Roman" w:cs="Times New Roman"/>
          <w:bCs w:val="0"/>
          <w:szCs w:val="36"/>
        </w:rPr>
        <w:t xml:space="preserve">. </w:t>
      </w:r>
      <w:r w:rsidR="00182804">
        <w:rPr>
          <w:b w:val="0"/>
        </w:rPr>
        <w:t>State of Alaska</w:t>
      </w:r>
      <w:r>
        <w:rPr>
          <w:b w:val="0"/>
        </w:rPr>
        <w:t xml:space="preserve"> Boards and Commissions Overview</w:t>
      </w:r>
      <w:bookmarkEnd w:id="2"/>
    </w:p>
    <w:p w:rsidR="004E3C52" w:rsidRDefault="004E3C52" w:rsidP="004E3C52">
      <w:pPr>
        <w:pStyle w:val="Heading2"/>
        <w:spacing w:after="0" w:afterAutospacing="0"/>
        <w:rPr>
          <w:sz w:val="28"/>
          <w:szCs w:val="28"/>
        </w:rPr>
      </w:pPr>
      <w:bookmarkStart w:id="3" w:name="_Toc285200104"/>
      <w:r>
        <w:rPr>
          <w:sz w:val="28"/>
          <w:szCs w:val="28"/>
        </w:rPr>
        <w:t>Introduction</w:t>
      </w:r>
      <w:bookmarkEnd w:id="3"/>
    </w:p>
    <w:p w:rsidR="004E3C52" w:rsidRDefault="004E3C52" w:rsidP="004E3C52">
      <w:pPr>
        <w:spacing w:after="0"/>
      </w:pPr>
      <w:r>
        <w:t>This section describes the authority of boards and commissions</w:t>
      </w:r>
      <w:r w:rsidR="00604FC5">
        <w:t>, as well as</w:t>
      </w:r>
      <w:r>
        <w:t xml:space="preserve"> the purpose and duties of board and commission members. It also discusses the board and commission members’ roles in the State of Alaska and in upholding public interest under the guidelines of state statutes.</w:t>
      </w:r>
    </w:p>
    <w:p w:rsidR="004E3C52" w:rsidRDefault="004E3C52" w:rsidP="004E3C52">
      <w:pPr>
        <w:spacing w:after="0"/>
      </w:pPr>
    </w:p>
    <w:p w:rsidR="004E3C52" w:rsidRDefault="00F203C6" w:rsidP="004E3C52">
      <w:pPr>
        <w:pStyle w:val="Heading2"/>
        <w:spacing w:before="0" w:beforeAutospacing="0" w:after="0" w:afterAutospacing="0"/>
        <w:rPr>
          <w:sz w:val="28"/>
          <w:szCs w:val="28"/>
        </w:rPr>
      </w:pPr>
      <w:bookmarkStart w:id="4" w:name="_Toc285200105"/>
      <w:r>
        <w:rPr>
          <w:sz w:val="28"/>
          <w:szCs w:val="28"/>
        </w:rPr>
        <w:t xml:space="preserve">Purpose and </w:t>
      </w:r>
      <w:r w:rsidR="004E3C52">
        <w:rPr>
          <w:sz w:val="28"/>
          <w:szCs w:val="28"/>
        </w:rPr>
        <w:t>Authority of Boards and Commissions</w:t>
      </w:r>
      <w:bookmarkEnd w:id="4"/>
    </w:p>
    <w:p w:rsidR="00F203C6" w:rsidRDefault="00F203C6" w:rsidP="004E3C52">
      <w:pPr>
        <w:spacing w:after="0"/>
      </w:pPr>
      <w:r>
        <w:t>The chief purpose of boards and commissions is to serve the public. They enforce public policy and provide services based on what the people of the State of Alaska want and need within the scope of Alaska law. Boards and commissions are bodies whose members are appoin</w:t>
      </w:r>
      <w:r w:rsidR="00A24A5A">
        <w:t xml:space="preserve">ted by the Governor of Alaska through the Office of Boards and Commissions.  </w:t>
      </w:r>
      <w:r>
        <w:t>Quasi-judicial board and commission members must be approved by the State of Alaska Legislature</w:t>
      </w:r>
      <w:r w:rsidR="00604FC5">
        <w:t xml:space="preserve">. </w:t>
      </w:r>
      <w:r>
        <w:t xml:space="preserve"> State statute spells out the duties for which each board and commission is responsible. These duties are listed </w:t>
      </w:r>
      <w:r w:rsidR="00182804">
        <w:t>in AS 17.38.084 under “Powers and d</w:t>
      </w:r>
      <w:r>
        <w:t xml:space="preserve">uties of the </w:t>
      </w:r>
      <w:r w:rsidR="00182804">
        <w:t>board</w:t>
      </w:r>
      <w:r>
        <w:t xml:space="preserve">.” </w:t>
      </w:r>
      <w:r w:rsidR="00A24A5A">
        <w:t xml:space="preserve">The </w:t>
      </w:r>
      <w:r w:rsidR="00182804">
        <w:t>staff of the Marijuana Control Board</w:t>
      </w:r>
      <w:r w:rsidR="00A24A5A">
        <w:t xml:space="preserve"> may be contacted at (907) 269-</w:t>
      </w:r>
      <w:r w:rsidR="00182804">
        <w:t>0350</w:t>
      </w:r>
      <w:r w:rsidR="00A24A5A">
        <w:t xml:space="preserve"> or through the </w:t>
      </w:r>
      <w:r w:rsidR="00182804">
        <w:t>ABC/MCB</w:t>
      </w:r>
      <w:r w:rsidR="00A24A5A">
        <w:t xml:space="preserve"> web page.  Please contact the staff if you have questions about your role as a board member, extension of your term of service, or resignation from office.</w:t>
      </w:r>
    </w:p>
    <w:p w:rsidR="00F203C6" w:rsidRDefault="00F203C6" w:rsidP="004E3C52">
      <w:pPr>
        <w:spacing w:after="0"/>
      </w:pPr>
    </w:p>
    <w:p w:rsidR="000650CD" w:rsidRDefault="004E3C52" w:rsidP="004E3C52">
      <w:pPr>
        <w:spacing w:after="0"/>
      </w:pPr>
      <w:r>
        <w:t xml:space="preserve">The authority of boards and commissions is tied to the powers afforded by </w:t>
      </w:r>
      <w:r w:rsidR="000650CD">
        <w:t>the legislature</w:t>
      </w:r>
      <w:r>
        <w:t>.</w:t>
      </w:r>
      <w:r w:rsidR="00E13BF3">
        <w:t xml:space="preserve"> </w:t>
      </w:r>
      <w:r>
        <w:t xml:space="preserve"> </w:t>
      </w:r>
      <w:r w:rsidR="00182804">
        <w:t>The Marijuana Control Board has</w:t>
      </w:r>
      <w:r>
        <w:t xml:space="preserve"> authority from the state</w:t>
      </w:r>
      <w:r w:rsidR="00E13BF3">
        <w:t xml:space="preserve"> as found in Title </w:t>
      </w:r>
      <w:r w:rsidR="00182804">
        <w:t xml:space="preserve">17.38 </w:t>
      </w:r>
      <w:r w:rsidR="000650CD">
        <w:t>of Alaska Statute</w:t>
      </w:r>
      <w:r>
        <w:t xml:space="preserve">. </w:t>
      </w:r>
      <w:r w:rsidR="000650CD">
        <w:t xml:space="preserve"> </w:t>
      </w:r>
      <w:r>
        <w:t xml:space="preserve">The authority of the </w:t>
      </w:r>
      <w:r w:rsidR="00182804">
        <w:t>Marijuana Control Board is found in that chapter, while statutory authority for the administrative support and sunset provisions for the board within the Department of Commerce, Community and Economic Development are found in AS 44.33.020(a)(45), AS 44.62.330(a)(46), and AS 44.66.010(a)(13)</w:t>
      </w:r>
      <w:r w:rsidR="009214EA">
        <w:t>.</w:t>
      </w:r>
    </w:p>
    <w:p w:rsidR="00A24A5A" w:rsidRDefault="00A24A5A" w:rsidP="004E3C52">
      <w:pPr>
        <w:spacing w:after="0"/>
      </w:pPr>
    </w:p>
    <w:p w:rsidR="004E3C52" w:rsidRDefault="004E3C52" w:rsidP="004E3C52">
      <w:pPr>
        <w:spacing w:after="0"/>
      </w:pPr>
    </w:p>
    <w:p w:rsidR="004E3C52" w:rsidRDefault="00DB72EF" w:rsidP="004E3C52">
      <w:pPr>
        <w:pStyle w:val="Heading2"/>
        <w:spacing w:before="0" w:beforeAutospacing="0" w:after="0" w:afterAutospacing="0"/>
        <w:rPr>
          <w:sz w:val="28"/>
          <w:szCs w:val="28"/>
        </w:rPr>
      </w:pPr>
      <w:r>
        <w:rPr>
          <w:sz w:val="28"/>
          <w:szCs w:val="28"/>
        </w:rPr>
        <w:t>Powers and Duties of the Marijuana Control Board</w:t>
      </w:r>
    </w:p>
    <w:p w:rsidR="002F482F" w:rsidRPr="005D1854" w:rsidRDefault="00DB72EF" w:rsidP="002F482F">
      <w:pPr>
        <w:pStyle w:val="NoSpacing"/>
        <w:rPr>
          <w:sz w:val="24"/>
          <w:szCs w:val="24"/>
        </w:rPr>
      </w:pPr>
      <w:r>
        <w:rPr>
          <w:b/>
          <w:sz w:val="24"/>
          <w:szCs w:val="24"/>
        </w:rPr>
        <w:t>Powers and</w:t>
      </w:r>
      <w:r w:rsidR="008A5C56">
        <w:rPr>
          <w:b/>
          <w:sz w:val="24"/>
          <w:szCs w:val="24"/>
        </w:rPr>
        <w:t xml:space="preserve"> duties of board</w:t>
      </w:r>
      <w:r w:rsidR="00621805" w:rsidRPr="005D1854">
        <w:rPr>
          <w:b/>
          <w:sz w:val="24"/>
          <w:szCs w:val="24"/>
        </w:rPr>
        <w:t xml:space="preserve"> (AS </w:t>
      </w:r>
      <w:r>
        <w:rPr>
          <w:b/>
          <w:sz w:val="24"/>
          <w:szCs w:val="24"/>
        </w:rPr>
        <w:t>17.38.084</w:t>
      </w:r>
      <w:r w:rsidR="00621805" w:rsidRPr="005D1854">
        <w:rPr>
          <w:b/>
          <w:sz w:val="24"/>
          <w:szCs w:val="24"/>
        </w:rPr>
        <w:t>)</w:t>
      </w:r>
    </w:p>
    <w:p w:rsidR="00DB72EF" w:rsidRPr="008A5C56" w:rsidRDefault="00DB72EF" w:rsidP="00DB72EF">
      <w:pPr>
        <w:autoSpaceDE w:val="0"/>
        <w:autoSpaceDN w:val="0"/>
        <w:adjustRightInd w:val="0"/>
        <w:spacing w:after="0" w:line="240" w:lineRule="auto"/>
        <w:rPr>
          <w:rFonts w:cs="Times New Roman"/>
        </w:rPr>
      </w:pPr>
      <w:r w:rsidRPr="008A5C56">
        <w:rPr>
          <w:rFonts w:cs="Times New Roman"/>
        </w:rPr>
        <w:t>(a) The board shall control</w:t>
      </w:r>
      <w:r w:rsidR="008A5C56">
        <w:rPr>
          <w:rFonts w:cs="Times New Roman"/>
        </w:rPr>
        <w:t xml:space="preserve"> </w:t>
      </w:r>
      <w:r w:rsidRPr="008A5C56">
        <w:rPr>
          <w:rFonts w:cs="Times New Roman"/>
        </w:rPr>
        <w:t>the cultivation, manufacture, and sale of marijuana in</w:t>
      </w:r>
      <w:r w:rsidRPr="008A5C56">
        <w:rPr>
          <w:rFonts w:cs="Times New Roman"/>
        </w:rPr>
        <w:t xml:space="preserve"> the state. The board is vested </w:t>
      </w:r>
      <w:r w:rsidRPr="008A5C56">
        <w:rPr>
          <w:rFonts w:cs="Times New Roman"/>
        </w:rPr>
        <w:t>with the powers and duties necessary to enforce this chapter.</w:t>
      </w:r>
    </w:p>
    <w:p w:rsidR="00DB72EF" w:rsidRPr="008A5C56" w:rsidRDefault="00DB72EF" w:rsidP="00DB72EF">
      <w:pPr>
        <w:autoSpaceDE w:val="0"/>
        <w:autoSpaceDN w:val="0"/>
        <w:adjustRightInd w:val="0"/>
        <w:spacing w:after="0" w:line="240" w:lineRule="auto"/>
        <w:rPr>
          <w:rFonts w:cs="Times New Roman"/>
        </w:rPr>
      </w:pPr>
      <w:r w:rsidRPr="008A5C56">
        <w:rPr>
          <w:rFonts w:cs="Times New Roman"/>
        </w:rPr>
        <w:t>(b) The board shall</w:t>
      </w:r>
    </w:p>
    <w:p w:rsidR="00DB72EF" w:rsidRPr="008A5C56" w:rsidRDefault="00DB72EF" w:rsidP="008A5C56">
      <w:pPr>
        <w:autoSpaceDE w:val="0"/>
        <w:autoSpaceDN w:val="0"/>
        <w:adjustRightInd w:val="0"/>
        <w:spacing w:after="0" w:line="240" w:lineRule="auto"/>
        <w:ind w:firstLine="720"/>
        <w:rPr>
          <w:rFonts w:cs="Times New Roman"/>
        </w:rPr>
      </w:pPr>
      <w:r w:rsidRPr="008A5C56">
        <w:rPr>
          <w:rFonts w:cs="Times New Roman"/>
        </w:rPr>
        <w:t>(1) propose and adopt regulations;</w:t>
      </w:r>
    </w:p>
    <w:p w:rsidR="00DB72EF" w:rsidRPr="008A5C56" w:rsidRDefault="00DB72EF" w:rsidP="008A5C56">
      <w:pPr>
        <w:autoSpaceDE w:val="0"/>
        <w:autoSpaceDN w:val="0"/>
        <w:adjustRightInd w:val="0"/>
        <w:spacing w:after="0" w:line="240" w:lineRule="auto"/>
        <w:ind w:left="720"/>
        <w:rPr>
          <w:rFonts w:cs="Times New Roman"/>
        </w:rPr>
      </w:pPr>
      <w:r w:rsidRPr="008A5C56">
        <w:rPr>
          <w:rFonts w:cs="Times New Roman"/>
        </w:rPr>
        <w:t>(2) establish by regulation the qualifi</w:t>
      </w:r>
      <w:r w:rsidRPr="008A5C56">
        <w:rPr>
          <w:rFonts w:cs="Times New Roman"/>
        </w:rPr>
        <w:t xml:space="preserve">cations for licensure including </w:t>
      </w:r>
      <w:r w:rsidRPr="008A5C56">
        <w:rPr>
          <w:rFonts w:cs="Times New Roman"/>
        </w:rPr>
        <w:t>fees and factors related to the applicant's experience</w:t>
      </w:r>
      <w:r w:rsidRPr="008A5C56">
        <w:rPr>
          <w:rFonts w:cs="Times New Roman"/>
        </w:rPr>
        <w:t xml:space="preserve">, criminal justice history, and </w:t>
      </w:r>
      <w:r w:rsidRPr="008A5C56">
        <w:rPr>
          <w:rFonts w:cs="Times New Roman"/>
        </w:rPr>
        <w:t>financial interests;</w:t>
      </w:r>
    </w:p>
    <w:p w:rsidR="00DB72EF" w:rsidRPr="008A5C56" w:rsidRDefault="00DB72EF" w:rsidP="008A5C56">
      <w:pPr>
        <w:autoSpaceDE w:val="0"/>
        <w:autoSpaceDN w:val="0"/>
        <w:adjustRightInd w:val="0"/>
        <w:spacing w:after="0" w:line="240" w:lineRule="auto"/>
        <w:ind w:left="720"/>
        <w:rPr>
          <w:rFonts w:cs="Times New Roman"/>
        </w:rPr>
      </w:pPr>
      <w:r w:rsidRPr="008A5C56">
        <w:rPr>
          <w:rFonts w:cs="Times New Roman"/>
        </w:rPr>
        <w:t xml:space="preserve">(3) review applications for licensure </w:t>
      </w:r>
      <w:r w:rsidRPr="008A5C56">
        <w:rPr>
          <w:rFonts w:cs="Times New Roman"/>
        </w:rPr>
        <w:t xml:space="preserve">made under this chapter and may </w:t>
      </w:r>
      <w:r w:rsidRPr="008A5C56">
        <w:rPr>
          <w:rFonts w:cs="Times New Roman"/>
        </w:rPr>
        <w:t>order the executive director to issue, renew, suspend,</w:t>
      </w:r>
      <w:r w:rsidRPr="008A5C56">
        <w:rPr>
          <w:rFonts w:cs="Times New Roman"/>
        </w:rPr>
        <w:t xml:space="preserve"> or revoke a license authorized </w:t>
      </w:r>
      <w:r w:rsidRPr="008A5C56">
        <w:rPr>
          <w:rFonts w:cs="Times New Roman"/>
        </w:rPr>
        <w:t>under this chapter; and</w:t>
      </w:r>
    </w:p>
    <w:p w:rsidR="00DB72EF" w:rsidRPr="008A5C56" w:rsidRDefault="00DB72EF" w:rsidP="008A5C56">
      <w:pPr>
        <w:autoSpaceDE w:val="0"/>
        <w:autoSpaceDN w:val="0"/>
        <w:adjustRightInd w:val="0"/>
        <w:spacing w:after="0" w:line="240" w:lineRule="auto"/>
        <w:ind w:left="720"/>
        <w:rPr>
          <w:rFonts w:cs="Times New Roman"/>
        </w:rPr>
      </w:pPr>
      <w:r w:rsidRPr="008A5C56">
        <w:rPr>
          <w:rFonts w:cs="Times New Roman"/>
        </w:rPr>
        <w:t>(4) hear appeals from actions of t</w:t>
      </w:r>
      <w:r w:rsidRPr="008A5C56">
        <w:rPr>
          <w:rFonts w:cs="Times New Roman"/>
        </w:rPr>
        <w:t xml:space="preserve">he director and from actions of </w:t>
      </w:r>
      <w:r w:rsidRPr="008A5C56">
        <w:rPr>
          <w:rFonts w:cs="Times New Roman"/>
        </w:rPr>
        <w:t>officers and employees charged with enforcing t</w:t>
      </w:r>
      <w:r w:rsidRPr="008A5C56">
        <w:rPr>
          <w:rFonts w:cs="Times New Roman"/>
        </w:rPr>
        <w:t xml:space="preserve">his chapter and the regulations </w:t>
      </w:r>
      <w:r w:rsidRPr="008A5C56">
        <w:rPr>
          <w:rFonts w:cs="Times New Roman"/>
        </w:rPr>
        <w:t>adopted under this chapter.</w:t>
      </w:r>
    </w:p>
    <w:p w:rsidR="008A5C56" w:rsidRPr="008A5C56" w:rsidRDefault="00DB72EF" w:rsidP="008A5C56">
      <w:pPr>
        <w:autoSpaceDE w:val="0"/>
        <w:autoSpaceDN w:val="0"/>
        <w:adjustRightInd w:val="0"/>
        <w:spacing w:after="0" w:line="240" w:lineRule="auto"/>
        <w:rPr>
          <w:rFonts w:cs="Times New Roman"/>
        </w:rPr>
      </w:pPr>
      <w:r w:rsidRPr="008A5C56">
        <w:rPr>
          <w:rFonts w:cs="Times New Roman"/>
        </w:rPr>
        <w:t>(c) When considering an application for licensure, the board may reduce the</w:t>
      </w:r>
      <w:r w:rsidRPr="008A5C56">
        <w:t xml:space="preserve"> </w:t>
      </w:r>
      <w:r w:rsidR="008A5C56" w:rsidRPr="008A5C56">
        <w:rPr>
          <w:rFonts w:cs="Times New Roman"/>
        </w:rPr>
        <w:t>area to be designated as the licensed premises from th</w:t>
      </w:r>
      <w:r w:rsidR="008A5C56" w:rsidRPr="008A5C56">
        <w:rPr>
          <w:rFonts w:cs="Times New Roman"/>
        </w:rPr>
        <w:t xml:space="preserve">e area applied for if the board </w:t>
      </w:r>
      <w:r w:rsidR="008A5C56" w:rsidRPr="008A5C56">
        <w:rPr>
          <w:rFonts w:cs="Times New Roman"/>
        </w:rPr>
        <w:t>determines that a reduction in area is necessary to ensure control over the sale and</w:t>
      </w:r>
      <w:r w:rsidR="008A5C56" w:rsidRPr="008A5C56">
        <w:rPr>
          <w:rFonts w:cs="Times New Roman"/>
        </w:rPr>
        <w:t xml:space="preserve"> </w:t>
      </w:r>
      <w:r w:rsidR="008A5C56" w:rsidRPr="008A5C56">
        <w:rPr>
          <w:rFonts w:cs="Times New Roman"/>
        </w:rPr>
        <w:t>consumption of marijuana on the premises or is otherwise in the public interest.</w:t>
      </w:r>
    </w:p>
    <w:p w:rsidR="008A5C56" w:rsidRPr="008A5C56" w:rsidRDefault="008A5C56" w:rsidP="008A5C56">
      <w:pPr>
        <w:autoSpaceDE w:val="0"/>
        <w:autoSpaceDN w:val="0"/>
        <w:adjustRightInd w:val="0"/>
        <w:spacing w:after="0" w:line="240" w:lineRule="auto"/>
        <w:rPr>
          <w:rFonts w:cs="Times New Roman"/>
        </w:rPr>
      </w:pPr>
      <w:r w:rsidRPr="008A5C56">
        <w:rPr>
          <w:rFonts w:cs="Times New Roman"/>
        </w:rPr>
        <w:t xml:space="preserve">(d) The board shall adopt regulations under </w:t>
      </w:r>
      <w:r w:rsidRPr="008A5C56">
        <w:rPr>
          <w:rFonts w:cs="Times New Roman"/>
        </w:rPr>
        <w:t xml:space="preserve">this chapter in accordance with </w:t>
      </w:r>
      <w:r w:rsidRPr="008A5C56">
        <w:rPr>
          <w:rFonts w:cs="Times New Roman"/>
        </w:rPr>
        <w:t>AS 44.62 (Administrative Procedure Act).</w:t>
      </w:r>
    </w:p>
    <w:p w:rsidR="008A5C56" w:rsidRPr="008A5C56" w:rsidRDefault="008A5C56" w:rsidP="008A5C56">
      <w:pPr>
        <w:autoSpaceDE w:val="0"/>
        <w:autoSpaceDN w:val="0"/>
        <w:adjustRightInd w:val="0"/>
        <w:spacing w:after="0" w:line="240" w:lineRule="auto"/>
        <w:rPr>
          <w:rFonts w:cs="Times New Roman"/>
        </w:rPr>
      </w:pPr>
      <w:r w:rsidRPr="008A5C56">
        <w:rPr>
          <w:rFonts w:cs="Times New Roman"/>
        </w:rPr>
        <w:t xml:space="preserve">(e) The board may employ, directly </w:t>
      </w:r>
      <w:r w:rsidRPr="008A5C56">
        <w:rPr>
          <w:rFonts w:cs="Times New Roman"/>
        </w:rPr>
        <w:t xml:space="preserve">or through contracts with other </w:t>
      </w:r>
      <w:r w:rsidRPr="008A5C56">
        <w:rPr>
          <w:rFonts w:cs="Times New Roman"/>
        </w:rPr>
        <w:t xml:space="preserve">departments and agencies of the state, enforcement agents </w:t>
      </w:r>
      <w:r w:rsidRPr="008A5C56">
        <w:rPr>
          <w:rFonts w:cs="Times New Roman"/>
        </w:rPr>
        <w:t xml:space="preserve">and staff it considers </w:t>
      </w:r>
      <w:r w:rsidRPr="008A5C56">
        <w:rPr>
          <w:rFonts w:cs="Times New Roman"/>
        </w:rPr>
        <w:t>necessary to carry out the purposes of this chapter. T</w:t>
      </w:r>
      <w:r w:rsidRPr="008A5C56">
        <w:rPr>
          <w:rFonts w:cs="Times New Roman"/>
        </w:rPr>
        <w:t xml:space="preserve">he salaries of personnel of the </w:t>
      </w:r>
      <w:r w:rsidRPr="008A5C56">
        <w:rPr>
          <w:rFonts w:cs="Times New Roman"/>
        </w:rPr>
        <w:t>board in the exempt service shall be set by the Department of Administration.</w:t>
      </w:r>
    </w:p>
    <w:p w:rsidR="002F482F" w:rsidRDefault="008A5C56" w:rsidP="008A5C56">
      <w:pPr>
        <w:autoSpaceDE w:val="0"/>
        <w:autoSpaceDN w:val="0"/>
        <w:adjustRightInd w:val="0"/>
        <w:spacing w:after="0" w:line="240" w:lineRule="auto"/>
        <w:rPr>
          <w:rFonts w:cs="Times New Roman"/>
        </w:rPr>
      </w:pPr>
      <w:r w:rsidRPr="008A5C56">
        <w:rPr>
          <w:rFonts w:cs="Times New Roman"/>
        </w:rPr>
        <w:t>(f) The board shall promptly notify all licensees and munici</w:t>
      </w:r>
      <w:r w:rsidRPr="008A5C56">
        <w:rPr>
          <w:rFonts w:cs="Times New Roman"/>
        </w:rPr>
        <w:t xml:space="preserve">palities of major </w:t>
      </w:r>
      <w:r w:rsidRPr="008A5C56">
        <w:rPr>
          <w:rFonts w:cs="Times New Roman"/>
        </w:rPr>
        <w:t xml:space="preserve">changes to this chapter and to regulations adopted </w:t>
      </w:r>
      <w:r w:rsidRPr="008A5C56">
        <w:rPr>
          <w:rFonts w:cs="Times New Roman"/>
        </w:rPr>
        <w:t xml:space="preserve">under this chapter. However, if </w:t>
      </w:r>
      <w:r w:rsidRPr="008A5C56">
        <w:rPr>
          <w:rFonts w:cs="Times New Roman"/>
        </w:rPr>
        <w:t>changes affect only specific classifications of licenses and permits, the board need</w:t>
      </w:r>
      <w:r w:rsidRPr="008A5C56">
        <w:rPr>
          <w:rFonts w:cs="Times New Roman"/>
        </w:rPr>
        <w:t xml:space="preserve"> </w:t>
      </w:r>
      <w:r w:rsidRPr="008A5C56">
        <w:rPr>
          <w:rFonts w:cs="Times New Roman"/>
        </w:rPr>
        <w:t xml:space="preserve">only notify those licensees and municipalities directly affected </w:t>
      </w:r>
      <w:r w:rsidRPr="008A5C56">
        <w:rPr>
          <w:rFonts w:cs="Times New Roman"/>
        </w:rPr>
        <w:t xml:space="preserve">by the changes. Current </w:t>
      </w:r>
      <w:r w:rsidRPr="008A5C56">
        <w:rPr>
          <w:rFonts w:cs="Times New Roman"/>
        </w:rPr>
        <w:t>copies of this chapter and current copies of the regulat</w:t>
      </w:r>
      <w:r w:rsidRPr="008A5C56">
        <w:rPr>
          <w:rFonts w:cs="Times New Roman"/>
        </w:rPr>
        <w:t xml:space="preserve">ions adopted under this chapter </w:t>
      </w:r>
      <w:r w:rsidRPr="008A5C56">
        <w:rPr>
          <w:rFonts w:cs="Times New Roman"/>
        </w:rPr>
        <w:t>shall be made available at all offices in the state</w:t>
      </w:r>
      <w:r w:rsidRPr="008A5C56">
        <w:rPr>
          <w:rFonts w:cs="Times New Roman"/>
        </w:rPr>
        <w:t xml:space="preserve"> of the Department of Commerce, </w:t>
      </w:r>
      <w:r w:rsidRPr="008A5C56">
        <w:rPr>
          <w:rFonts w:cs="Times New Roman"/>
        </w:rPr>
        <w:t xml:space="preserve">Community, and Economic Development and the detachment </w:t>
      </w:r>
      <w:r w:rsidRPr="008A5C56">
        <w:rPr>
          <w:rFonts w:cs="Times New Roman"/>
        </w:rPr>
        <w:t xml:space="preserve">headquarters and posts </w:t>
      </w:r>
      <w:r w:rsidRPr="008A5C56">
        <w:rPr>
          <w:rFonts w:cs="Times New Roman"/>
        </w:rPr>
        <w:t>maintained by the division of Alaska state troopers in the Department of Public Safet</w:t>
      </w:r>
      <w:r w:rsidRPr="008A5C56">
        <w:rPr>
          <w:rFonts w:cs="Times New Roman"/>
        </w:rPr>
        <w:t>y.</w:t>
      </w:r>
    </w:p>
    <w:p w:rsidR="008A5C56" w:rsidRPr="008A5C56" w:rsidRDefault="008A5C56" w:rsidP="008A5C56">
      <w:pPr>
        <w:autoSpaceDE w:val="0"/>
        <w:autoSpaceDN w:val="0"/>
        <w:adjustRightInd w:val="0"/>
        <w:spacing w:after="0" w:line="240" w:lineRule="auto"/>
        <w:rPr>
          <w:rFonts w:cs="Times New Roman"/>
        </w:rPr>
      </w:pPr>
    </w:p>
    <w:p w:rsidR="004E3C52" w:rsidRPr="005D1854" w:rsidRDefault="004E3C52" w:rsidP="004E3C52">
      <w:pPr>
        <w:spacing w:after="0" w:line="240" w:lineRule="auto"/>
        <w:rPr>
          <w:b/>
          <w:sz w:val="24"/>
          <w:szCs w:val="24"/>
        </w:rPr>
      </w:pPr>
      <w:r w:rsidRPr="005D1854">
        <w:rPr>
          <w:b/>
          <w:sz w:val="24"/>
          <w:szCs w:val="24"/>
        </w:rPr>
        <w:t>In addition to those listed in the sta</w:t>
      </w:r>
      <w:r w:rsidR="009B3CF5" w:rsidRPr="005D1854">
        <w:rPr>
          <w:b/>
          <w:sz w:val="24"/>
          <w:szCs w:val="24"/>
        </w:rPr>
        <w:t>tutes, a board may have</w:t>
      </w:r>
      <w:r w:rsidRPr="005D1854">
        <w:rPr>
          <w:b/>
          <w:sz w:val="24"/>
          <w:szCs w:val="24"/>
        </w:rPr>
        <w:t xml:space="preserve"> other important </w:t>
      </w:r>
      <w:r w:rsidR="002F482F" w:rsidRPr="005D1854">
        <w:rPr>
          <w:b/>
          <w:sz w:val="24"/>
          <w:szCs w:val="24"/>
        </w:rPr>
        <w:t>duties</w:t>
      </w:r>
      <w:r w:rsidRPr="005D1854">
        <w:rPr>
          <w:b/>
          <w:sz w:val="24"/>
          <w:szCs w:val="24"/>
        </w:rPr>
        <w:t>:</w:t>
      </w:r>
    </w:p>
    <w:p w:rsidR="00855F26" w:rsidRDefault="00EC6840" w:rsidP="00171969">
      <w:pPr>
        <w:pStyle w:val="ListParagraph"/>
        <w:numPr>
          <w:ilvl w:val="0"/>
          <w:numId w:val="1"/>
        </w:numPr>
        <w:spacing w:after="0" w:line="240" w:lineRule="auto"/>
      </w:pPr>
      <w:r>
        <w:t xml:space="preserve">Establish meeting procedures and determining </w:t>
      </w:r>
      <w:r w:rsidR="002F482F">
        <w:t>board or comm</w:t>
      </w:r>
      <w:r>
        <w:t>ission members’ leadership roles</w:t>
      </w:r>
      <w:r w:rsidR="002F482F">
        <w:t>.</w:t>
      </w:r>
    </w:p>
    <w:p w:rsidR="002F482F" w:rsidRDefault="002F482F" w:rsidP="00171969">
      <w:pPr>
        <w:pStyle w:val="ListParagraph"/>
        <w:numPr>
          <w:ilvl w:val="0"/>
          <w:numId w:val="1"/>
        </w:numPr>
        <w:spacing w:after="0" w:line="240" w:lineRule="auto"/>
      </w:pPr>
      <w:r>
        <w:t>Maintain awareness of licensing program revenues and expenditures.</w:t>
      </w:r>
    </w:p>
    <w:p w:rsidR="004E3C52" w:rsidRDefault="004E3C52" w:rsidP="00171969">
      <w:pPr>
        <w:pStyle w:val="ListParagraph"/>
        <w:numPr>
          <w:ilvl w:val="0"/>
          <w:numId w:val="1"/>
        </w:numPr>
        <w:spacing w:after="0" w:line="240" w:lineRule="auto"/>
      </w:pPr>
      <w:r>
        <w:t>Hear and evaluate public testimony.</w:t>
      </w:r>
    </w:p>
    <w:p w:rsidR="00EC6840" w:rsidRDefault="00EC6840" w:rsidP="00171969">
      <w:pPr>
        <w:pStyle w:val="ListParagraph"/>
        <w:numPr>
          <w:ilvl w:val="0"/>
          <w:numId w:val="1"/>
        </w:numPr>
        <w:spacing w:after="0" w:line="240" w:lineRule="auto"/>
      </w:pPr>
      <w:r>
        <w:t>Conduct hearings and discipline licenses when warranted.</w:t>
      </w:r>
    </w:p>
    <w:p w:rsidR="004E3C52" w:rsidRDefault="005B52F5" w:rsidP="00171969">
      <w:pPr>
        <w:pStyle w:val="ListParagraph"/>
        <w:numPr>
          <w:ilvl w:val="0"/>
          <w:numId w:val="1"/>
        </w:numPr>
        <w:spacing w:after="0" w:line="240" w:lineRule="auto"/>
      </w:pPr>
      <w:r>
        <w:t xml:space="preserve">Assess public opinion and respond to citizens’ </w:t>
      </w:r>
      <w:r w:rsidR="00EC6840">
        <w:t xml:space="preserve">public protection </w:t>
      </w:r>
      <w:r>
        <w:t>concerns.</w:t>
      </w:r>
    </w:p>
    <w:p w:rsidR="00EC6840" w:rsidRDefault="00EC6840" w:rsidP="00EC6840">
      <w:pPr>
        <w:pStyle w:val="ListParagraph"/>
        <w:numPr>
          <w:ilvl w:val="0"/>
          <w:numId w:val="1"/>
        </w:numPr>
        <w:spacing w:after="0" w:line="240" w:lineRule="auto"/>
      </w:pPr>
      <w:r>
        <w:t>Manage change</w:t>
      </w:r>
      <w:r w:rsidR="004E3C52">
        <w:t xml:space="preserve"> within the scope of the </w:t>
      </w:r>
      <w:r>
        <w:t xml:space="preserve">licensing </w:t>
      </w:r>
      <w:r w:rsidR="004E3C52">
        <w:t>board.</w:t>
      </w:r>
    </w:p>
    <w:p w:rsidR="004E3C52" w:rsidRPr="006E41C8" w:rsidRDefault="004E3C52" w:rsidP="00171969">
      <w:pPr>
        <w:pStyle w:val="ListParagraph"/>
        <w:numPr>
          <w:ilvl w:val="0"/>
          <w:numId w:val="1"/>
        </w:numPr>
        <w:spacing w:after="0" w:line="240" w:lineRule="auto"/>
        <w:rPr>
          <w:b/>
        </w:rPr>
      </w:pPr>
      <w:r>
        <w:t xml:space="preserve">Resolve problems related to the scope of the </w:t>
      </w:r>
      <w:r w:rsidR="00EC6840">
        <w:t xml:space="preserve">licensing </w:t>
      </w:r>
      <w:r>
        <w:t>board.</w:t>
      </w:r>
    </w:p>
    <w:p w:rsidR="006E41C8" w:rsidRDefault="006E41C8" w:rsidP="006E41C8">
      <w:pPr>
        <w:spacing w:after="0" w:line="240" w:lineRule="auto"/>
        <w:rPr>
          <w:b/>
        </w:rPr>
      </w:pPr>
    </w:p>
    <w:p w:rsidR="00604FC5" w:rsidRDefault="006E41C8" w:rsidP="00855F26">
      <w:pPr>
        <w:spacing w:after="0"/>
      </w:pPr>
      <w:r w:rsidRPr="006E41C8">
        <w:t>One of the primary responsibilities of a board is adopting and adhering to regulations</w:t>
      </w:r>
      <w:r>
        <w:t xml:space="preserve"> pertaining to the scope of authority granted to that body in statute</w:t>
      </w:r>
      <w:r w:rsidR="008A5C56">
        <w:t>.</w:t>
      </w:r>
      <w:r w:rsidR="003A5AC5">
        <w:t xml:space="preserve"> </w:t>
      </w:r>
      <w:r w:rsidR="00C24801">
        <w:t xml:space="preserve"> </w:t>
      </w:r>
      <w:r w:rsidR="008A5C56">
        <w:t xml:space="preserve">The initial regulations assigned to the Marijuana Control Board are found in AS 17.38.090. </w:t>
      </w:r>
      <w:r w:rsidR="00D27A41">
        <w:t xml:space="preserve">Boards are also bound to laws pertaining to all State entities, such as the Administrative Procedure Act (AS 44.62).  </w:t>
      </w:r>
    </w:p>
    <w:p w:rsidR="00604FC5" w:rsidRDefault="00604FC5" w:rsidP="00855F26">
      <w:pPr>
        <w:spacing w:after="0"/>
      </w:pPr>
    </w:p>
    <w:p w:rsidR="008A5C56" w:rsidRPr="008A5C56" w:rsidRDefault="00604FC5" w:rsidP="008A5C56">
      <w:pPr>
        <w:spacing w:after="0"/>
      </w:pPr>
      <w:r>
        <w:t>Regulations</w:t>
      </w:r>
      <w:r w:rsidR="006E41C8">
        <w:t xml:space="preserve"> h</w:t>
      </w:r>
      <w:r>
        <w:t>ave the effect of law; however, they only clarify statute to which they are subordinate.  B</w:t>
      </w:r>
      <w:r w:rsidR="006E41C8">
        <w:t>oard</w:t>
      </w:r>
      <w:r w:rsidR="005B335B">
        <w:t>s are required</w:t>
      </w:r>
      <w:r w:rsidR="006E41C8">
        <w:t xml:space="preserve"> follow the public process and carefully consider all draft regulations before adoption.  The Department of Law publishes a manual explaining the process, and </w:t>
      </w:r>
      <w:r w:rsidR="008A5C56">
        <w:t>agency</w:t>
      </w:r>
      <w:r w:rsidR="006E41C8">
        <w:t xml:space="preserve"> staff can provide guidance</w:t>
      </w:r>
      <w:r w:rsidR="005B335B">
        <w:t xml:space="preserve"> along</w:t>
      </w:r>
      <w:r w:rsidR="0010357F">
        <w:t xml:space="preserve"> the way</w:t>
      </w:r>
      <w:r w:rsidR="006E41C8">
        <w:t xml:space="preserve">.  </w:t>
      </w:r>
      <w:r w:rsidR="0010357F">
        <w:t xml:space="preserve">Further exploration of this topic takes place in </w:t>
      </w:r>
      <w:r w:rsidR="003A5AC5">
        <w:t>S</w:t>
      </w:r>
      <w:r w:rsidR="0010357F">
        <w:t xml:space="preserve">ection </w:t>
      </w:r>
      <w:r w:rsidR="003A5AC5">
        <w:t>V</w:t>
      </w:r>
      <w:r w:rsidR="0010357F">
        <w:t xml:space="preserve"> of this manual.</w:t>
      </w:r>
      <w:bookmarkStart w:id="5" w:name="_Toc285200109"/>
    </w:p>
    <w:p w:rsidR="004E3C52" w:rsidRDefault="00BA693F" w:rsidP="004E3C52">
      <w:pPr>
        <w:pStyle w:val="Heading1"/>
        <w:rPr>
          <w:b w:val="0"/>
        </w:rPr>
      </w:pPr>
      <w:r>
        <w:rPr>
          <w:b w:val="0"/>
        </w:rPr>
        <w:t>III</w:t>
      </w:r>
      <w:r w:rsidR="004E3C52">
        <w:rPr>
          <w:b w:val="0"/>
        </w:rPr>
        <w:t>. Be an Effective Board or Commission Member</w:t>
      </w:r>
      <w:bookmarkEnd w:id="5"/>
    </w:p>
    <w:p w:rsidR="004E3C52" w:rsidRDefault="004E3C52" w:rsidP="004E3C52">
      <w:pPr>
        <w:pStyle w:val="Heading2"/>
        <w:spacing w:before="0" w:beforeAutospacing="0" w:after="0" w:afterAutospacing="0"/>
        <w:rPr>
          <w:sz w:val="28"/>
          <w:szCs w:val="28"/>
        </w:rPr>
      </w:pPr>
    </w:p>
    <w:p w:rsidR="004E3C52" w:rsidRDefault="004E3C52" w:rsidP="004E3C52">
      <w:pPr>
        <w:pStyle w:val="Heading2"/>
        <w:spacing w:before="0" w:beforeAutospacing="0" w:after="0" w:afterAutospacing="0"/>
        <w:rPr>
          <w:sz w:val="28"/>
          <w:szCs w:val="28"/>
        </w:rPr>
      </w:pPr>
      <w:bookmarkStart w:id="6" w:name="_Toc285200110"/>
      <w:r>
        <w:rPr>
          <w:sz w:val="28"/>
          <w:szCs w:val="28"/>
        </w:rPr>
        <w:t>Introduction</w:t>
      </w:r>
      <w:bookmarkEnd w:id="6"/>
    </w:p>
    <w:p w:rsidR="004E3C52" w:rsidRDefault="004E3C52" w:rsidP="004E3C52">
      <w:pPr>
        <w:spacing w:after="0"/>
      </w:pPr>
      <w:r>
        <w:t xml:space="preserve">Every new board member will probably be nervous at his or her first meeting. Should he or she say anything? What are the right procedures? What are </w:t>
      </w:r>
      <w:r w:rsidR="00855F26">
        <w:t>the rules that must be followed</w:t>
      </w:r>
      <w:r>
        <w:t>? This section provides general tips to help a new member better understand how boards work. Import</w:t>
      </w:r>
      <w:r w:rsidR="00182804">
        <w:t>ant advice for a board</w:t>
      </w:r>
      <w:r>
        <w:t xml:space="preserve"> is to be prepared, listen, and contribute.</w:t>
      </w:r>
    </w:p>
    <w:p w:rsidR="004E3C52" w:rsidRDefault="004E3C52" w:rsidP="004E3C52">
      <w:pPr>
        <w:spacing w:after="0"/>
        <w:rPr>
          <w:b/>
        </w:rPr>
      </w:pPr>
    </w:p>
    <w:p w:rsidR="008A5C56" w:rsidRDefault="008A5C56" w:rsidP="004E3C52">
      <w:pPr>
        <w:spacing w:after="0"/>
        <w:rPr>
          <w:b/>
        </w:rPr>
      </w:pPr>
    </w:p>
    <w:p w:rsidR="004E3C52" w:rsidRDefault="004E3C52" w:rsidP="004E3C52">
      <w:pPr>
        <w:pStyle w:val="Heading2"/>
        <w:spacing w:before="0" w:beforeAutospacing="0" w:after="0" w:afterAutospacing="0"/>
        <w:rPr>
          <w:sz w:val="28"/>
          <w:szCs w:val="28"/>
        </w:rPr>
      </w:pPr>
      <w:bookmarkStart w:id="7" w:name="_Toc285200111"/>
      <w:r>
        <w:rPr>
          <w:sz w:val="28"/>
          <w:szCs w:val="28"/>
        </w:rPr>
        <w:t>Participate in All Issues</w:t>
      </w:r>
      <w:bookmarkEnd w:id="7"/>
    </w:p>
    <w:p w:rsidR="004E3C52" w:rsidRDefault="004E3C52" w:rsidP="004E3C52">
      <w:pPr>
        <w:spacing w:after="0"/>
      </w:pPr>
      <w:r>
        <w:t>When candidates are appointed to specific boards, they must become knowledge</w:t>
      </w:r>
      <w:r w:rsidR="00603080">
        <w:t xml:space="preserve">able and participate </w:t>
      </w:r>
      <w:r>
        <w:t xml:space="preserve">or they are certain to become frustrated and ineffective. </w:t>
      </w:r>
      <w:r w:rsidR="00D4648A">
        <w:t>B</w:t>
      </w:r>
      <w:r>
        <w:t xml:space="preserve">oard </w:t>
      </w:r>
      <w:r w:rsidR="00182804">
        <w:t xml:space="preserve">members </w:t>
      </w:r>
      <w:r>
        <w:t xml:space="preserve">must deal with different issues on a regular basis. </w:t>
      </w:r>
      <w:r w:rsidR="00D4648A">
        <w:t>Board</w:t>
      </w:r>
      <w:r w:rsidR="00604FC5">
        <w:t xml:space="preserve"> members bring varying perspectives and experienced to the whole. </w:t>
      </w:r>
      <w:r w:rsidR="00D4648A">
        <w:t>If members do not listen to the points of others on the board</w:t>
      </w:r>
      <w:r>
        <w:t>, that person reduces their ability to deal with even the single issue important to him or her.</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8" w:name="_Toc285200112"/>
      <w:r>
        <w:rPr>
          <w:sz w:val="28"/>
          <w:szCs w:val="28"/>
        </w:rPr>
        <w:t>Focus on Policy, Not Politics</w:t>
      </w:r>
      <w:bookmarkEnd w:id="8"/>
    </w:p>
    <w:p w:rsidR="004E3C52" w:rsidRDefault="00603080" w:rsidP="004E3C52">
      <w:pPr>
        <w:spacing w:after="0"/>
      </w:pPr>
      <w:r>
        <w:t>All members of</w:t>
      </w:r>
      <w:r w:rsidR="004E3C52">
        <w:t xml:space="preserve"> boards are responsible for m</w:t>
      </w:r>
      <w:r w:rsidR="002F4F48">
        <w:t>aking decisions, as set out in s</w:t>
      </w:r>
      <w:r w:rsidR="004E3C52">
        <w:t>tate statutes. Policymaking is an ongoing activity</w:t>
      </w:r>
      <w:r>
        <w:t>; it is</w:t>
      </w:r>
      <w:r w:rsidR="004E3C52">
        <w:t xml:space="preserve"> simply the act of making a deliberate choice or decision from among different alternatives, based on the available facts. Public policy is created when the board makes these choices or decisions with the best interests of the whole State of Alaska in mind. A board that is influenced by competing short-term or personal agendas will have difficulty finding agreement on important public polic</w:t>
      </w:r>
      <w:r w:rsidR="00182804">
        <w:t xml:space="preserve">y issues. Doing Alaska’s boards’ </w:t>
      </w:r>
      <w:r w:rsidR="004E3C52">
        <w:t>business (in effect, the public’s business) is a group activity that requires patience, vision, cooperation, and compromise.</w:t>
      </w:r>
    </w:p>
    <w:p w:rsidR="00BA693F" w:rsidRDefault="00BA693F" w:rsidP="004E3C52">
      <w:pPr>
        <w:spacing w:after="0"/>
      </w:pPr>
    </w:p>
    <w:p w:rsidR="004E3C52" w:rsidRDefault="00EC6840" w:rsidP="004E3C52">
      <w:pPr>
        <w:pStyle w:val="Heading2"/>
        <w:spacing w:before="0" w:beforeAutospacing="0" w:after="0" w:afterAutospacing="0"/>
        <w:rPr>
          <w:sz w:val="28"/>
          <w:szCs w:val="28"/>
        </w:rPr>
      </w:pPr>
      <w:bookmarkStart w:id="9" w:name="_Toc285200113"/>
      <w:r>
        <w:rPr>
          <w:sz w:val="28"/>
          <w:szCs w:val="28"/>
        </w:rPr>
        <w:t>Discussion and</w:t>
      </w:r>
      <w:r w:rsidR="004E3C52">
        <w:rPr>
          <w:sz w:val="28"/>
          <w:szCs w:val="28"/>
        </w:rPr>
        <w:t xml:space="preserve"> Debate</w:t>
      </w:r>
      <w:bookmarkEnd w:id="9"/>
      <w:r>
        <w:rPr>
          <w:sz w:val="28"/>
          <w:szCs w:val="28"/>
        </w:rPr>
        <w:t xml:space="preserve"> Leads to Growth</w:t>
      </w:r>
    </w:p>
    <w:p w:rsidR="004E3C52" w:rsidRDefault="004E3C52" w:rsidP="004E3C52">
      <w:pPr>
        <w:spacing w:after="0"/>
      </w:pPr>
      <w:r>
        <w:t xml:space="preserve">No one expects board members to agree on everything. In fact, when disagreement exists, it means that different viewpoints are being considered before a decision is made. Looking at different </w:t>
      </w:r>
      <w:r w:rsidR="00EC6840">
        <w:t>perspectives of board members</w:t>
      </w:r>
      <w:r>
        <w:t xml:space="preserve"> is an important part of the decision-making process and ensures that the inte</w:t>
      </w:r>
      <w:r w:rsidR="00603080">
        <w:t>rests of all concerned are</w:t>
      </w:r>
      <w:r>
        <w:t xml:space="preserve"> given some thought. </w:t>
      </w:r>
    </w:p>
    <w:p w:rsidR="004E3C52" w:rsidRDefault="004E3C52" w:rsidP="004E3C52">
      <w:pPr>
        <w:spacing w:after="0"/>
      </w:pPr>
    </w:p>
    <w:p w:rsidR="004E3C52" w:rsidRDefault="00182804" w:rsidP="004E3C52">
      <w:pPr>
        <w:pStyle w:val="Heading2"/>
        <w:spacing w:before="0" w:beforeAutospacing="0" w:after="0" w:afterAutospacing="0"/>
        <w:rPr>
          <w:sz w:val="28"/>
          <w:szCs w:val="28"/>
        </w:rPr>
      </w:pPr>
      <w:bookmarkStart w:id="10" w:name="_Toc285200114"/>
      <w:r>
        <w:rPr>
          <w:sz w:val="28"/>
          <w:szCs w:val="28"/>
        </w:rPr>
        <w:t xml:space="preserve">Address Issues within the Board’s </w:t>
      </w:r>
      <w:r w:rsidR="004E3C52">
        <w:rPr>
          <w:sz w:val="28"/>
          <w:szCs w:val="28"/>
        </w:rPr>
        <w:t>Scope of Authority</w:t>
      </w:r>
      <w:bookmarkEnd w:id="10"/>
    </w:p>
    <w:p w:rsidR="000B1F01" w:rsidRDefault="004E3C52" w:rsidP="000B1F01">
      <w:pPr>
        <w:spacing w:after="0"/>
      </w:pPr>
      <w:r>
        <w:t>Some issues may be important t</w:t>
      </w:r>
      <w:r w:rsidR="00FD2042">
        <w:t>o the S</w:t>
      </w:r>
      <w:r>
        <w:t>tate and to board members but</w:t>
      </w:r>
      <w:r w:rsidR="00182804">
        <w:t xml:space="preserve"> may not be within the board’s</w:t>
      </w:r>
      <w:r>
        <w:t xml:space="preserve"> power or authority to manage. An issue, for example, may be important to the </w:t>
      </w:r>
      <w:r w:rsidR="00EC6840">
        <w:t xml:space="preserve">industry or association pertaining to a licensed </w:t>
      </w:r>
      <w:r w:rsidR="000B1F01">
        <w:t xml:space="preserve">industry but not within a board’s </w:t>
      </w:r>
      <w:r>
        <w:t xml:space="preserve">management authority. Board and commission members should avoid </w:t>
      </w:r>
      <w:r w:rsidR="002F4F48">
        <w:t xml:space="preserve">being diverted from their mission by </w:t>
      </w:r>
      <w:r w:rsidR="00EC6840">
        <w:t xml:space="preserve">competing interests from industry associations or </w:t>
      </w:r>
      <w:r>
        <w:t>i</w:t>
      </w:r>
      <w:r w:rsidR="000B1F01">
        <w:t xml:space="preserve">ssues outside the board’s </w:t>
      </w:r>
      <w:r>
        <w:t>scope of authority, as dictated by statute.</w:t>
      </w:r>
      <w:bookmarkStart w:id="11" w:name="_Toc285200115"/>
    </w:p>
    <w:p w:rsidR="004E1C07" w:rsidRDefault="004E1C07" w:rsidP="000B1F01">
      <w:pPr>
        <w:spacing w:after="0"/>
      </w:pPr>
    </w:p>
    <w:p w:rsidR="004E3C52" w:rsidRPr="000B1F01" w:rsidRDefault="004E3C52" w:rsidP="000B1F01">
      <w:pPr>
        <w:spacing w:after="0"/>
        <w:rPr>
          <w:b/>
        </w:rPr>
      </w:pPr>
      <w:r>
        <w:rPr>
          <w:sz w:val="28"/>
          <w:szCs w:val="28"/>
        </w:rPr>
        <w:t>Additional Tips</w:t>
      </w:r>
      <w:bookmarkEnd w:id="11"/>
    </w:p>
    <w:p w:rsidR="004E3C52" w:rsidRDefault="004E3C52" w:rsidP="004E3C52">
      <w:pPr>
        <w:spacing w:after="0"/>
      </w:pPr>
      <w:r>
        <w:t>The following recommendations are addressed to board members to help them act effectively:</w:t>
      </w:r>
    </w:p>
    <w:p w:rsidR="000B1F01" w:rsidRDefault="000B1F01" w:rsidP="004E3C52">
      <w:pPr>
        <w:spacing w:after="0"/>
      </w:pPr>
    </w:p>
    <w:p w:rsidR="004E3C52" w:rsidRDefault="004E3C52" w:rsidP="00171969">
      <w:pPr>
        <w:pStyle w:val="ListParagraph"/>
        <w:numPr>
          <w:ilvl w:val="0"/>
          <w:numId w:val="2"/>
        </w:numPr>
        <w:spacing w:after="0"/>
      </w:pPr>
      <w:r>
        <w:rPr>
          <w:b/>
        </w:rPr>
        <w:t xml:space="preserve">Read your </w:t>
      </w:r>
      <w:r w:rsidR="002F4F48">
        <w:rPr>
          <w:b/>
        </w:rPr>
        <w:t xml:space="preserve">meeting </w:t>
      </w:r>
      <w:r>
        <w:rPr>
          <w:b/>
        </w:rPr>
        <w:t>packet:</w:t>
      </w:r>
      <w:r>
        <w:t xml:space="preserve"> Be informed before meetings. Board and commission members </w:t>
      </w:r>
      <w:r w:rsidR="002F4F48">
        <w:t xml:space="preserve">are provided meeting materials at least </w:t>
      </w:r>
      <w:r w:rsidR="000B1F01">
        <w:t>one week</w:t>
      </w:r>
      <w:r>
        <w:t xml:space="preserve"> before the meeting. Read it and be ready to discuss the issues at the meeting. Information provided in the packet can help you better understand the issues and participate in more detailed discussion during the meeting.</w:t>
      </w:r>
    </w:p>
    <w:p w:rsidR="004E3C52" w:rsidRDefault="004E3C52" w:rsidP="00171969">
      <w:pPr>
        <w:pStyle w:val="ListParagraph"/>
        <w:numPr>
          <w:ilvl w:val="0"/>
          <w:numId w:val="2"/>
        </w:numPr>
        <w:spacing w:after="0"/>
      </w:pPr>
      <w:r>
        <w:rPr>
          <w:b/>
        </w:rPr>
        <w:t xml:space="preserve">Become familiar with the board’s documents: </w:t>
      </w:r>
      <w:r>
        <w:t xml:space="preserve">Take time to read any existing documents </w:t>
      </w:r>
      <w:r w:rsidR="002F4F48">
        <w:t>pertaining to the issues at hand.</w:t>
      </w:r>
      <w:r>
        <w:t xml:space="preserve"> </w:t>
      </w:r>
    </w:p>
    <w:p w:rsidR="00103D87" w:rsidRDefault="005615A8" w:rsidP="00171969">
      <w:pPr>
        <w:pStyle w:val="ListParagraph"/>
        <w:numPr>
          <w:ilvl w:val="0"/>
          <w:numId w:val="2"/>
        </w:numPr>
        <w:spacing w:after="0"/>
      </w:pPr>
      <w:r>
        <w:rPr>
          <w:b/>
        </w:rPr>
        <w:t xml:space="preserve">Know </w:t>
      </w:r>
      <w:r w:rsidR="004E3C52">
        <w:rPr>
          <w:b/>
        </w:rPr>
        <w:t xml:space="preserve">the </w:t>
      </w:r>
      <w:r>
        <w:rPr>
          <w:b/>
        </w:rPr>
        <w:t>laws</w:t>
      </w:r>
      <w:r w:rsidR="004E3C52">
        <w:rPr>
          <w:b/>
        </w:rPr>
        <w:t xml:space="preserve"> regulating the board:</w:t>
      </w:r>
      <w:r w:rsidR="004E3C52">
        <w:t xml:space="preserve"> Know </w:t>
      </w:r>
      <w:r>
        <w:t xml:space="preserve">the </w:t>
      </w:r>
      <w:r w:rsidR="004E3C52">
        <w:t>statute</w:t>
      </w:r>
      <w:r>
        <w:t>s,</w:t>
      </w:r>
      <w:r w:rsidR="004E3C52">
        <w:t xml:space="preserve"> regulations</w:t>
      </w:r>
      <w:r>
        <w:t>,</w:t>
      </w:r>
      <w:r w:rsidR="004E3C52">
        <w:t xml:space="preserve"> and scope of authority </w:t>
      </w:r>
      <w:r>
        <w:t xml:space="preserve">pertaining to </w:t>
      </w:r>
      <w:r w:rsidR="004E3C52">
        <w:t>the board you have been appointed to</w:t>
      </w:r>
      <w:r>
        <w:t xml:space="preserve">, as well as </w:t>
      </w:r>
      <w:r w:rsidR="00103D87">
        <w:t>requirements (such as travel or ethics) pertaining to any state board or commission.</w:t>
      </w:r>
    </w:p>
    <w:p w:rsidR="004E3C52" w:rsidRDefault="004E3C52" w:rsidP="00171969">
      <w:pPr>
        <w:pStyle w:val="ListParagraph"/>
        <w:numPr>
          <w:ilvl w:val="0"/>
          <w:numId w:val="2"/>
        </w:numPr>
        <w:spacing w:after="0"/>
      </w:pPr>
      <w:r>
        <w:rPr>
          <w:b/>
        </w:rPr>
        <w:t>Learn all sides of an issue before forming an opinion:</w:t>
      </w:r>
      <w:r>
        <w:t xml:space="preserve"> A board </w:t>
      </w:r>
      <w:r w:rsidR="005615A8">
        <w:t>makes better</w:t>
      </w:r>
      <w:r>
        <w:t xml:space="preserve">-informed decisions or opinions when he or she learns all sides of an issue. If a member takes the position that he or she already knows everything about an issue, he or she may miss an opportunity to learn something </w:t>
      </w:r>
      <w:r w:rsidR="005615A8">
        <w:t>important to the debate</w:t>
      </w:r>
      <w:r>
        <w:t>.</w:t>
      </w:r>
    </w:p>
    <w:p w:rsidR="004E3C52" w:rsidRDefault="004E3C52" w:rsidP="00171969">
      <w:pPr>
        <w:pStyle w:val="ListParagraph"/>
        <w:numPr>
          <w:ilvl w:val="0"/>
          <w:numId w:val="2"/>
        </w:numPr>
        <w:spacing w:after="0"/>
      </w:pPr>
      <w:r>
        <w:rPr>
          <w:b/>
        </w:rPr>
        <w:t>Take part in debate:</w:t>
      </w:r>
      <w:r>
        <w:t xml:space="preserve"> As a rule, the quality of board decision-making process is improved when all members contribute to the discussion. Express your views and the views of the people you represent. Participation does not ensure that the outcome will be exactly what you want, but it will ensure that your opinions have been considered.</w:t>
      </w:r>
    </w:p>
    <w:p w:rsidR="004E3C52" w:rsidRDefault="004E3C52" w:rsidP="00171969">
      <w:pPr>
        <w:pStyle w:val="ListParagraph"/>
        <w:numPr>
          <w:ilvl w:val="0"/>
          <w:numId w:val="2"/>
        </w:numPr>
        <w:spacing w:after="0"/>
      </w:pPr>
      <w:r>
        <w:rPr>
          <w:b/>
        </w:rPr>
        <w:t>Ask questions:</w:t>
      </w:r>
      <w:r>
        <w:t xml:space="preserve"> If you have a question about a subject, other members probably do as well. If you don’t know something, the best way to learn about it is by asking questions.</w:t>
      </w:r>
    </w:p>
    <w:p w:rsidR="004E3C52" w:rsidRDefault="004E3C52" w:rsidP="00171969">
      <w:pPr>
        <w:pStyle w:val="ListParagraph"/>
        <w:numPr>
          <w:ilvl w:val="0"/>
          <w:numId w:val="2"/>
        </w:numPr>
        <w:spacing w:after="0"/>
      </w:pPr>
      <w:r>
        <w:rPr>
          <w:b/>
        </w:rPr>
        <w:t xml:space="preserve">Seek solutions: </w:t>
      </w:r>
      <w:r>
        <w:t xml:space="preserve">Be a problem-solver. Contribute to debate in a way that will lead to solutions and not merely add to the difficulty or complexity of a situation. </w:t>
      </w:r>
      <w:r w:rsidR="00EC6840">
        <w:t>When faced with a challenge,</w:t>
      </w:r>
      <w:r>
        <w:t xml:space="preserve"> look for ways it can be done.</w:t>
      </w:r>
    </w:p>
    <w:p w:rsidR="004E3C52" w:rsidRDefault="004E3C52" w:rsidP="00171969">
      <w:pPr>
        <w:pStyle w:val="ListParagraph"/>
        <w:numPr>
          <w:ilvl w:val="0"/>
          <w:numId w:val="2"/>
        </w:numPr>
        <w:spacing w:after="0"/>
      </w:pPr>
      <w:r>
        <w:rPr>
          <w:b/>
        </w:rPr>
        <w:t>Don’t be shy:</w:t>
      </w:r>
      <w:r>
        <w:t xml:space="preserve"> Nobody else is going to speak up for you. Your idea may be the one that will lead to an answer or a solution, so speak up when you have something to say.</w:t>
      </w:r>
    </w:p>
    <w:p w:rsidR="004E3C52" w:rsidRDefault="004E3C52" w:rsidP="00171969">
      <w:pPr>
        <w:pStyle w:val="ListParagraph"/>
        <w:numPr>
          <w:ilvl w:val="0"/>
          <w:numId w:val="2"/>
        </w:numPr>
        <w:spacing w:after="0"/>
      </w:pPr>
      <w:r w:rsidRPr="00EC6840">
        <w:rPr>
          <w:b/>
        </w:rPr>
        <w:t>Be inquisitive:</w:t>
      </w:r>
      <w:r>
        <w:t xml:space="preserve"> Dig into a matter and be assertive to get the information you need. The </w:t>
      </w:r>
      <w:r w:rsidR="004F53B5">
        <w:t>most productive</w:t>
      </w:r>
      <w:r>
        <w:t xml:space="preserve"> environment for decision-making respects all opinions and everyone’s right to express them.</w:t>
      </w:r>
      <w:r w:rsidR="005615A8">
        <w:t xml:space="preserve">  R</w:t>
      </w:r>
      <w:r>
        <w:t>elationships should be polite and professional. Board members are state leaders who can set an example for others to follow.</w:t>
      </w:r>
    </w:p>
    <w:p w:rsidR="004E3C52" w:rsidRDefault="004E3C52" w:rsidP="00171969">
      <w:pPr>
        <w:pStyle w:val="ListParagraph"/>
        <w:numPr>
          <w:ilvl w:val="0"/>
          <w:numId w:val="2"/>
        </w:numPr>
        <w:spacing w:after="0"/>
      </w:pPr>
      <w:r>
        <w:rPr>
          <w:b/>
        </w:rPr>
        <w:t>Share information:</w:t>
      </w:r>
      <w:r>
        <w:t xml:space="preserve"> If you know something about a proposal before the board </w:t>
      </w:r>
      <w:r w:rsidR="00103D87">
        <w:t>that other members may not be aware of</w:t>
      </w:r>
      <w:r>
        <w:t>, share it. The decision-making process will benefit when board members share important information with the entire group.</w:t>
      </w:r>
      <w:r w:rsidR="00103D87">
        <w:t xml:space="preserve">  This encouragement does not extend to situations that may result in ex parte communication b</w:t>
      </w:r>
      <w:r w:rsidR="004F53B5">
        <w:t>y the board.</w:t>
      </w:r>
    </w:p>
    <w:p w:rsidR="004E3C52" w:rsidRDefault="004E3C52" w:rsidP="00171969">
      <w:pPr>
        <w:pStyle w:val="ListParagraph"/>
        <w:numPr>
          <w:ilvl w:val="0"/>
          <w:numId w:val="2"/>
        </w:numPr>
        <w:spacing w:after="0"/>
      </w:pPr>
      <w:r>
        <w:rPr>
          <w:b/>
        </w:rPr>
        <w:t>Put in extra effort:</w:t>
      </w:r>
      <w:r>
        <w:t xml:space="preserve"> Volunteer to serve on committees and perform special assignments. </w:t>
      </w:r>
      <w:r w:rsidR="004F53B5">
        <w:t>Your expertise and perspective are important to the success of the board.</w:t>
      </w:r>
    </w:p>
    <w:p w:rsidR="002F6DCC" w:rsidRDefault="004E3C52" w:rsidP="004E3C52">
      <w:pPr>
        <w:pStyle w:val="ListParagraph"/>
        <w:numPr>
          <w:ilvl w:val="0"/>
          <w:numId w:val="2"/>
        </w:numPr>
        <w:spacing w:after="0"/>
      </w:pPr>
      <w:r w:rsidRPr="002F6DCC">
        <w:rPr>
          <w:b/>
        </w:rPr>
        <w:t>Take the time to make a difference:</w:t>
      </w:r>
      <w:r>
        <w:t xml:space="preserve"> The time you actually spend at meetings is only a small part of the time it takes to be</w:t>
      </w:r>
      <w:r w:rsidR="004F53B5">
        <w:t xml:space="preserve"> an effective </w:t>
      </w:r>
      <w:r>
        <w:t>board member. Be prepared to spend a fair amount of time preparing for meetings, staying informed, and being actively involved as a board member.</w:t>
      </w:r>
      <w:bookmarkStart w:id="12" w:name="_Toc285200116"/>
    </w:p>
    <w:p w:rsidR="002F6DCC" w:rsidRDefault="002F6DCC" w:rsidP="002F6DCC">
      <w:pPr>
        <w:pStyle w:val="ListParagraph"/>
        <w:spacing w:after="0"/>
      </w:pPr>
    </w:p>
    <w:p w:rsidR="002F6DCC" w:rsidRDefault="002F6DCC">
      <w:r>
        <w:br w:type="page"/>
      </w:r>
    </w:p>
    <w:p w:rsidR="004E3C52" w:rsidRPr="002F6DCC" w:rsidRDefault="00BA693F" w:rsidP="002F6DCC">
      <w:pPr>
        <w:spacing w:after="0"/>
        <w:rPr>
          <w:rFonts w:asciiTheme="majorHAnsi" w:hAnsiTheme="majorHAnsi"/>
          <w:color w:val="1F497D" w:themeColor="text2"/>
          <w:sz w:val="28"/>
          <w:szCs w:val="28"/>
        </w:rPr>
      </w:pPr>
      <w:r w:rsidRPr="002F6DCC">
        <w:rPr>
          <w:rFonts w:asciiTheme="majorHAnsi" w:hAnsiTheme="majorHAnsi"/>
          <w:color w:val="1F497D" w:themeColor="text2"/>
          <w:sz w:val="28"/>
          <w:szCs w:val="28"/>
        </w:rPr>
        <w:t>I</w:t>
      </w:r>
      <w:r w:rsidR="004E3C52" w:rsidRPr="002F6DCC">
        <w:rPr>
          <w:rFonts w:asciiTheme="majorHAnsi" w:hAnsiTheme="majorHAnsi"/>
          <w:color w:val="1F497D" w:themeColor="text2"/>
          <w:sz w:val="28"/>
          <w:szCs w:val="28"/>
        </w:rPr>
        <w:t xml:space="preserve">V. </w:t>
      </w:r>
      <w:bookmarkEnd w:id="12"/>
      <w:r w:rsidR="003D61E4" w:rsidRPr="002F6DCC">
        <w:rPr>
          <w:rFonts w:asciiTheme="majorHAnsi" w:hAnsiTheme="majorHAnsi"/>
          <w:color w:val="1F497D" w:themeColor="text2"/>
          <w:sz w:val="28"/>
          <w:szCs w:val="28"/>
        </w:rPr>
        <w:t>Effective Regulation</w:t>
      </w:r>
    </w:p>
    <w:p w:rsidR="009060A5" w:rsidRDefault="009060A5" w:rsidP="009060A5">
      <w:r>
        <w:t xml:space="preserve">Requirements of meetings and regulations are first found in the Administrative Procedure Act, </w:t>
      </w:r>
      <w:r w:rsidR="00F059EE">
        <w:t xml:space="preserve">specifically </w:t>
      </w:r>
      <w:r w:rsidR="00796F17">
        <w:t>AS 44.62</w:t>
      </w:r>
      <w:r>
        <w:t>.</w:t>
      </w:r>
      <w:r w:rsidR="00F059EE">
        <w:t xml:space="preserve">  A full copy of the Drafting Manual for Administrative Regulations can be read at </w:t>
      </w:r>
      <w:hyperlink r:id="rId47" w:history="1">
        <w:r w:rsidR="00F059EE" w:rsidRPr="00F33611">
          <w:rPr>
            <w:rStyle w:val="Hyperlink"/>
          </w:rPr>
          <w:t>http://law.alaska.gov/doclibrary/drafting_manual.html</w:t>
        </w:r>
      </w:hyperlink>
      <w:r w:rsidR="00F059EE">
        <w:t xml:space="preserve">.  </w:t>
      </w:r>
    </w:p>
    <w:p w:rsidR="00F059EE" w:rsidRDefault="00BA693F" w:rsidP="009060A5">
      <w:r>
        <w:t xml:space="preserve">The </w:t>
      </w:r>
      <w:r w:rsidR="00C13FC9">
        <w:t>agency director and staff are</w:t>
      </w:r>
      <w:r>
        <w:t xml:space="preserve"> trained to assist in drafting regulations and moving them through the adoption process</w:t>
      </w:r>
      <w:r w:rsidR="00F059EE">
        <w:t xml:space="preserve">.  </w:t>
      </w:r>
      <w:r>
        <w:t xml:space="preserve">This </w:t>
      </w:r>
      <w:r w:rsidR="003A5AC5">
        <w:t>flow chart should assist the board in planning.</w:t>
      </w:r>
    </w:p>
    <w:p w:rsidR="003A5AC5" w:rsidRDefault="003A5AC5" w:rsidP="009060A5">
      <w:r w:rsidRPr="003A5AC5">
        <w:rPr>
          <w:noProof/>
        </w:rPr>
        <w:drawing>
          <wp:inline distT="0" distB="0" distL="0" distR="0">
            <wp:extent cx="4869837" cy="6544101"/>
            <wp:effectExtent l="19050" t="0" r="6963" b="0"/>
            <wp:docPr id="521"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8" cstate="print"/>
                    <a:srcRect/>
                    <a:stretch>
                      <a:fillRect/>
                    </a:stretch>
                  </pic:blipFill>
                  <pic:spPr bwMode="auto">
                    <a:xfrm>
                      <a:off x="0" y="0"/>
                      <a:ext cx="4872625" cy="6547847"/>
                    </a:xfrm>
                    <a:prstGeom prst="rect">
                      <a:avLst/>
                    </a:prstGeom>
                    <a:noFill/>
                    <a:ln w="9525">
                      <a:noFill/>
                      <a:miter lim="800000"/>
                      <a:headEnd/>
                      <a:tailEnd/>
                    </a:ln>
                  </pic:spPr>
                </pic:pic>
              </a:graphicData>
            </a:graphic>
          </wp:inline>
        </w:drawing>
      </w:r>
    </w:p>
    <w:p w:rsidR="00F74E42" w:rsidRDefault="00F74E42" w:rsidP="00F74E42">
      <w:pPr>
        <w:pStyle w:val="Heading1"/>
        <w:rPr>
          <w:b w:val="0"/>
        </w:rPr>
      </w:pPr>
      <w:r>
        <w:rPr>
          <w:b w:val="0"/>
        </w:rPr>
        <w:t xml:space="preserve">V. </w:t>
      </w:r>
      <w:r w:rsidR="00FB6A5E">
        <w:rPr>
          <w:b w:val="0"/>
        </w:rPr>
        <w:t>Key Topics a Board or Commission Member Should Know</w:t>
      </w:r>
    </w:p>
    <w:p w:rsidR="003D61E4" w:rsidRDefault="003D61E4" w:rsidP="004E3C52">
      <w:pPr>
        <w:spacing w:after="0"/>
        <w:rPr>
          <w:rFonts w:ascii="Verdana" w:hAnsi="Verdana"/>
          <w:b/>
          <w:color w:val="000000"/>
          <w:sz w:val="18"/>
        </w:rPr>
      </w:pPr>
    </w:p>
    <w:p w:rsidR="00A32725" w:rsidRDefault="00407E13" w:rsidP="00A32725">
      <w:pPr>
        <w:pStyle w:val="Heading2"/>
        <w:spacing w:before="0" w:beforeAutospacing="0" w:after="0" w:afterAutospacing="0"/>
        <w:rPr>
          <w:sz w:val="28"/>
          <w:szCs w:val="28"/>
        </w:rPr>
      </w:pPr>
      <w:bookmarkStart w:id="13" w:name="_Toc285200120"/>
      <w:r>
        <w:rPr>
          <w:sz w:val="28"/>
          <w:szCs w:val="28"/>
        </w:rPr>
        <w:t>Executive Branch Ethics</w:t>
      </w:r>
    </w:p>
    <w:p w:rsidR="0024427B" w:rsidRPr="00A32725" w:rsidRDefault="0024427B" w:rsidP="00A32725">
      <w:pPr>
        <w:pStyle w:val="Heading2"/>
        <w:spacing w:before="0" w:beforeAutospacing="0" w:after="0" w:afterAutospacing="0"/>
        <w:rPr>
          <w:rFonts w:asciiTheme="minorHAnsi" w:hAnsiTheme="minorHAnsi"/>
          <w:b w:val="0"/>
          <w:sz w:val="22"/>
          <w:szCs w:val="22"/>
        </w:rPr>
      </w:pPr>
      <w:r w:rsidRPr="00A32725">
        <w:rPr>
          <w:rFonts w:asciiTheme="minorHAnsi" w:hAnsiTheme="minorHAnsi"/>
          <w:b w:val="0"/>
          <w:sz w:val="22"/>
          <w:szCs w:val="22"/>
        </w:rPr>
        <w:t>Service on a state board or commission is a public trust. The Ethics Act (AS 39.52) prohibits substantial and material conflicts of interest. Further, board members cannot improperly benefit financially or personally from their actions as board or commission members. The Act does not, however, discourage independent pursuits, and it recognizes that minor and inconsequential conflicts of interest are unavoidable.</w:t>
      </w:r>
    </w:p>
    <w:p w:rsidR="007255F6" w:rsidRPr="007255F6" w:rsidRDefault="007255F6" w:rsidP="007255F6">
      <w:pPr>
        <w:pStyle w:val="NormalWeb"/>
        <w:rPr>
          <w:rFonts w:asciiTheme="minorHAnsi" w:hAnsiTheme="minorHAnsi"/>
          <w:sz w:val="22"/>
          <w:szCs w:val="22"/>
        </w:rPr>
      </w:pPr>
      <w:r w:rsidRPr="007255F6">
        <w:rPr>
          <w:rFonts w:asciiTheme="minorHAnsi" w:hAnsiTheme="minorHAnsi"/>
          <w:sz w:val="22"/>
          <w:szCs w:val="22"/>
        </w:rPr>
        <w:t>All board members and staff should be familiar with the Executive Branch Ethics Act procedures outlined below. The Act covers a board, commission, authority, or board of directors of a public or quasi-public corporation, established by statute in the executive branch of state government.  Additional</w:t>
      </w:r>
      <w:r>
        <w:rPr>
          <w:rFonts w:asciiTheme="minorHAnsi" w:hAnsiTheme="minorHAnsi"/>
          <w:sz w:val="22"/>
          <w:szCs w:val="22"/>
        </w:rPr>
        <w:t xml:space="preserve"> information is available at</w:t>
      </w:r>
      <w:r w:rsidRPr="00407E13">
        <w:rPr>
          <w:rFonts w:asciiTheme="minorHAnsi" w:hAnsiTheme="minorHAnsi"/>
          <w:sz w:val="22"/>
          <w:szCs w:val="22"/>
        </w:rPr>
        <w:t xml:space="preserve"> http://www.law.sta</w:t>
      </w:r>
      <w:r>
        <w:rPr>
          <w:rFonts w:asciiTheme="minorHAnsi" w:hAnsiTheme="minorHAnsi"/>
          <w:sz w:val="22"/>
          <w:szCs w:val="22"/>
        </w:rPr>
        <w:t>te.ak.us/doclibrary/ethics.html.</w:t>
      </w:r>
    </w:p>
    <w:p w:rsidR="006D10FC" w:rsidRPr="006D10FC" w:rsidRDefault="0024427B" w:rsidP="006D10FC">
      <w:pPr>
        <w:pStyle w:val="NoSpacing"/>
        <w:rPr>
          <w:b/>
          <w:sz w:val="24"/>
        </w:rPr>
      </w:pPr>
      <w:r w:rsidRPr="006D10FC">
        <w:rPr>
          <w:b/>
          <w:sz w:val="24"/>
        </w:rPr>
        <w:t>Misuse of Official Position (AS 39.52.120)</w:t>
      </w:r>
    </w:p>
    <w:p w:rsidR="0024427B" w:rsidRPr="006D10FC" w:rsidRDefault="0024427B" w:rsidP="006D10FC">
      <w:pPr>
        <w:pStyle w:val="NoSpacing"/>
        <w:rPr>
          <w:sz w:val="24"/>
        </w:rPr>
      </w:pPr>
      <w:r w:rsidRPr="0024427B">
        <w:t>Members of boards or commissions may not use their positions for personal gain or to give an unwarranted benefit or treatment to any person. For example, board members may not:</w:t>
      </w:r>
    </w:p>
    <w:p w:rsidR="0024427B" w:rsidRPr="0024427B" w:rsidRDefault="0024427B" w:rsidP="00171969">
      <w:pPr>
        <w:numPr>
          <w:ilvl w:val="0"/>
          <w:numId w:val="30"/>
        </w:numPr>
        <w:spacing w:before="100" w:beforeAutospacing="1" w:after="100" w:afterAutospacing="1" w:line="240" w:lineRule="auto"/>
      </w:pPr>
      <w:r w:rsidRPr="0024427B">
        <w:t>use their official positions to secure employment or contracts;</w:t>
      </w:r>
    </w:p>
    <w:p w:rsidR="0024427B" w:rsidRPr="0024427B" w:rsidRDefault="0024427B" w:rsidP="00171969">
      <w:pPr>
        <w:numPr>
          <w:ilvl w:val="0"/>
          <w:numId w:val="30"/>
        </w:numPr>
        <w:spacing w:before="100" w:beforeAutospacing="1" w:after="100" w:afterAutospacing="1" w:line="240" w:lineRule="auto"/>
      </w:pPr>
      <w:r w:rsidRPr="0024427B">
        <w:t>accept compensation from anyone other than the State for performing official duties;</w:t>
      </w:r>
    </w:p>
    <w:p w:rsidR="0024427B" w:rsidRPr="0024427B" w:rsidRDefault="0024427B" w:rsidP="00171969">
      <w:pPr>
        <w:numPr>
          <w:ilvl w:val="0"/>
          <w:numId w:val="30"/>
        </w:numPr>
        <w:spacing w:before="100" w:beforeAutospacing="1" w:after="100" w:afterAutospacing="1" w:line="240" w:lineRule="auto"/>
      </w:pPr>
      <w:r w:rsidRPr="0024427B">
        <w:t>use State time, equipment, property or facilities for their own personal or financial benefit or for partisan political purposes;</w:t>
      </w:r>
    </w:p>
    <w:p w:rsidR="0024427B" w:rsidRPr="0024427B" w:rsidRDefault="0024427B" w:rsidP="00171969">
      <w:pPr>
        <w:numPr>
          <w:ilvl w:val="0"/>
          <w:numId w:val="30"/>
        </w:numPr>
        <w:spacing w:before="100" w:beforeAutospacing="1" w:after="100" w:afterAutospacing="1" w:line="240" w:lineRule="auto"/>
      </w:pPr>
      <w:r w:rsidRPr="0024427B">
        <w:t>take or withhold official action on a matter in which they have a personal or financial interest; or</w:t>
      </w:r>
    </w:p>
    <w:p w:rsidR="0024427B" w:rsidRPr="0024427B" w:rsidRDefault="0024427B" w:rsidP="00171969">
      <w:pPr>
        <w:numPr>
          <w:ilvl w:val="0"/>
          <w:numId w:val="30"/>
        </w:numPr>
        <w:spacing w:before="100" w:beforeAutospacing="1" w:after="100" w:afterAutospacing="1" w:line="240" w:lineRule="auto"/>
      </w:pPr>
      <w:r w:rsidRPr="0024427B">
        <w:t>coerce subordinates for his/her personal or financial benefit.</w:t>
      </w:r>
    </w:p>
    <w:p w:rsidR="0024427B" w:rsidRPr="0024427B" w:rsidRDefault="0024427B" w:rsidP="00171969">
      <w:pPr>
        <w:numPr>
          <w:ilvl w:val="0"/>
          <w:numId w:val="30"/>
        </w:numPr>
        <w:spacing w:before="100" w:beforeAutospacing="1" w:after="100" w:afterAutospacing="1" w:line="240" w:lineRule="auto"/>
      </w:pPr>
      <w:r w:rsidRPr="0024427B">
        <w:t>attempt to influence outcome of an administrative hearing by privately contacting the hearing officer.</w:t>
      </w:r>
    </w:p>
    <w:p w:rsidR="0024427B" w:rsidRPr="0024427B" w:rsidRDefault="0024427B" w:rsidP="006904F6">
      <w:pPr>
        <w:pStyle w:val="NormalWeb"/>
        <w:ind w:left="360"/>
        <w:rPr>
          <w:rFonts w:asciiTheme="minorHAnsi" w:hAnsiTheme="minorHAnsi"/>
          <w:sz w:val="22"/>
          <w:szCs w:val="22"/>
        </w:rPr>
      </w:pPr>
      <w:r w:rsidRPr="0024427B">
        <w:rPr>
          <w:rFonts w:asciiTheme="minorHAnsi" w:hAnsiTheme="minorHAnsi"/>
          <w:noProof/>
          <w:sz w:val="22"/>
          <w:szCs w:val="22"/>
        </w:rPr>
        <w:drawing>
          <wp:inline distT="0" distB="0" distL="0" distR="0">
            <wp:extent cx="204716" cy="204716"/>
            <wp:effectExtent l="19050" t="0" r="4834" b="0"/>
            <wp:docPr id="534" name="Picture 29" descr="Misuse of Official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suse of Official Position"/>
                    <pic:cNvPicPr>
                      <a:picLocks noChangeAspect="1" noChangeArrowheads="1"/>
                    </pic:cNvPicPr>
                  </pic:nvPicPr>
                  <pic:blipFill>
                    <a:blip r:embed="rId49" cstate="print"/>
                    <a:srcRect/>
                    <a:stretch>
                      <a:fillRect/>
                    </a:stretch>
                  </pic:blipFill>
                  <pic:spPr bwMode="auto">
                    <a:xfrm>
                      <a:off x="0" y="0"/>
                      <a:ext cx="204787" cy="204787"/>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Terry knew that a proposal that was before the board would harm Terry's business competitor. Instead of publicly disclosing the matter and requesting recusal, Terry voted on the proposal.</w:t>
      </w:r>
    </w:p>
    <w:p w:rsidR="0024427B" w:rsidRPr="0024427B" w:rsidRDefault="0024427B" w:rsidP="006904F6">
      <w:pPr>
        <w:pStyle w:val="NormalWeb"/>
        <w:ind w:left="360"/>
        <w:rPr>
          <w:rFonts w:asciiTheme="minorHAnsi" w:hAnsiTheme="minorHAnsi"/>
          <w:sz w:val="22"/>
          <w:szCs w:val="22"/>
        </w:rPr>
      </w:pPr>
      <w:r w:rsidRPr="0024427B">
        <w:rPr>
          <w:rFonts w:asciiTheme="minorHAnsi" w:hAnsiTheme="minorHAnsi"/>
          <w:noProof/>
          <w:sz w:val="22"/>
          <w:szCs w:val="22"/>
        </w:rPr>
        <w:drawing>
          <wp:inline distT="0" distB="0" distL="0" distR="0">
            <wp:extent cx="184245" cy="184245"/>
            <wp:effectExtent l="19050" t="0" r="6255" b="0"/>
            <wp:docPr id="533" name="Picture 30" descr="Misuse of Official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use of Official Position"/>
                    <pic:cNvPicPr>
                      <a:picLocks noChangeAspect="1" noChangeArrowheads="1"/>
                    </pic:cNvPicPr>
                  </pic:nvPicPr>
                  <pic:blipFill>
                    <a:blip r:embed="rId49" cstate="print"/>
                    <a:srcRect/>
                    <a:stretch>
                      <a:fillRect/>
                    </a:stretch>
                  </pic:blipFill>
                  <pic:spPr bwMode="auto">
                    <a:xfrm>
                      <a:off x="0" y="0"/>
                      <a:ext cx="184309" cy="184309"/>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Board member Mick has board staff employee Bob type an article for him that Mick hopes to sell to an Alaskan magazine. Bob types the article on State time.</w:t>
      </w:r>
    </w:p>
    <w:p w:rsidR="006D10FC" w:rsidRPr="006D10FC" w:rsidRDefault="0024427B" w:rsidP="006D10FC">
      <w:pPr>
        <w:pStyle w:val="NoSpacing"/>
        <w:rPr>
          <w:b/>
        </w:rPr>
      </w:pPr>
      <w:r w:rsidRPr="006D10FC">
        <w:rPr>
          <w:b/>
        </w:rPr>
        <w:t>Improper Gifts (AS 39.52.130)</w:t>
      </w:r>
    </w:p>
    <w:p w:rsidR="0024427B" w:rsidRPr="0024427B" w:rsidRDefault="0024427B" w:rsidP="006D10FC">
      <w:pPr>
        <w:pStyle w:val="NoSpacing"/>
      </w:pPr>
      <w:r w:rsidRPr="0024427B">
        <w:t>A board member may not solicit or accept gifts if it could reasonably be inferred that the gift is intended to influence the board member's action or judgment. "Gifts" include money, items of value, services, loans, travel, entertainment, hospitality, and employment. All gifts from registered lobbyists are presumed to be improper, unless the giver is an immediate family member of the person receiving the gift.</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A gift worth more than $150 to a board member or the board member's family must be reported within 30 days if:</w:t>
      </w:r>
    </w:p>
    <w:p w:rsidR="0024427B" w:rsidRPr="0024427B" w:rsidRDefault="0024427B" w:rsidP="00171969">
      <w:pPr>
        <w:numPr>
          <w:ilvl w:val="0"/>
          <w:numId w:val="31"/>
        </w:numPr>
        <w:spacing w:before="100" w:beforeAutospacing="1" w:after="100" w:afterAutospacing="1" w:line="240" w:lineRule="auto"/>
      </w:pPr>
      <w:r w:rsidRPr="0024427B">
        <w:t>the board member can take official action that can affect the giver, or</w:t>
      </w:r>
    </w:p>
    <w:p w:rsidR="0024427B" w:rsidRPr="0024427B" w:rsidRDefault="0024427B" w:rsidP="00171969">
      <w:pPr>
        <w:numPr>
          <w:ilvl w:val="0"/>
          <w:numId w:val="31"/>
        </w:numPr>
        <w:spacing w:before="100" w:beforeAutospacing="1" w:after="100" w:afterAutospacing="1" w:line="240" w:lineRule="auto"/>
      </w:pPr>
      <w:r w:rsidRPr="0024427B">
        <w:t>the gift is given to the board member because he or she is on a state board.</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The receipt of a gift worth less than $150 may be prohibited if it could reasonably be inferred that the gift is intended to influence the board member's action or judgment. Receipt of such a gift should be disclosed.</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Any gift received from another government, regardless of value, must be reported; the board member will be advised as to the disposition of this gift.</w:t>
      </w:r>
    </w:p>
    <w:p w:rsidR="0024427B" w:rsidRPr="0024427B" w:rsidRDefault="0024427B" w:rsidP="0024427B">
      <w:pPr>
        <w:pStyle w:val="italic"/>
        <w:rPr>
          <w:rFonts w:asciiTheme="minorHAnsi" w:hAnsiTheme="minorHAnsi"/>
          <w:sz w:val="22"/>
          <w:szCs w:val="22"/>
        </w:rPr>
      </w:pPr>
      <w:r w:rsidRPr="0024427B">
        <w:rPr>
          <w:rFonts w:asciiTheme="minorHAnsi" w:hAnsiTheme="minorHAnsi"/>
          <w:sz w:val="22"/>
          <w:szCs w:val="22"/>
        </w:rPr>
        <w:t xml:space="preserve">A form for reporting gifts is available at </w:t>
      </w:r>
      <w:hyperlink r:id="rId50" w:history="1">
        <w:r w:rsidRPr="0024427B">
          <w:rPr>
            <w:rStyle w:val="Hyperlink"/>
            <w:rFonts w:asciiTheme="minorHAnsi" w:hAnsiTheme="minorHAnsi"/>
            <w:sz w:val="22"/>
            <w:szCs w:val="22"/>
          </w:rPr>
          <w:t>www.law.alaska.gov/doclibrary/ethics</w:t>
        </w:r>
      </w:hyperlink>
      <w:r w:rsidRPr="0024427B">
        <w:rPr>
          <w:rFonts w:asciiTheme="minorHAnsi" w:hAnsiTheme="minorHAnsi"/>
          <w:sz w:val="22"/>
          <w:szCs w:val="22"/>
        </w:rPr>
        <w:t xml:space="preserve"> or from the board or commission staff.</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This restriction on gifts does not apply to lawful campaign contributions.</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197893" cy="197893"/>
            <wp:effectExtent l="19050" t="0" r="0" b="0"/>
            <wp:docPr id="532" name="Picture 31" descr="Improper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proper Gifts"/>
                    <pic:cNvPicPr>
                      <a:picLocks noChangeAspect="1" noChangeArrowheads="1"/>
                    </pic:cNvPicPr>
                  </pic:nvPicPr>
                  <pic:blipFill>
                    <a:blip r:embed="rId49" cstate="print"/>
                    <a:srcRect/>
                    <a:stretch>
                      <a:fillRect/>
                    </a:stretch>
                  </pic:blipFill>
                  <pic:spPr bwMode="auto">
                    <a:xfrm>
                      <a:off x="0" y="0"/>
                      <a:ext cx="197962" cy="197962"/>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 xml:space="preserve">The </w:t>
      </w:r>
      <w:r w:rsidR="00C13FC9">
        <w:rPr>
          <w:rFonts w:asciiTheme="minorHAnsi" w:hAnsiTheme="minorHAnsi"/>
          <w:sz w:val="22"/>
          <w:szCs w:val="22"/>
        </w:rPr>
        <w:t>board</w:t>
      </w:r>
      <w:r w:rsidRPr="0024427B">
        <w:rPr>
          <w:rFonts w:asciiTheme="minorHAnsi" w:hAnsiTheme="minorHAnsi"/>
          <w:sz w:val="22"/>
          <w:szCs w:val="22"/>
        </w:rPr>
        <w:t xml:space="preserve"> is reviewing Roy's proposal for an expansion of his business. Roy invites all the board members out to dinner at an expensive restaurant. He says it will be okay, since he isn't excluding any of the members.</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191069" cy="191069"/>
            <wp:effectExtent l="19050" t="0" r="0" b="0"/>
            <wp:docPr id="531" name="Picture 32" descr="Proper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per Gifts"/>
                    <pic:cNvPicPr>
                      <a:picLocks noChangeAspect="1" noChangeArrowheads="1"/>
                    </pic:cNvPicPr>
                  </pic:nvPicPr>
                  <pic:blipFill>
                    <a:blip r:embed="rId5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Sam buys a holiday gift every year for Jody. Jody was recently appointed to a board, but Sam has no business that is up before the board.</w:t>
      </w:r>
    </w:p>
    <w:p w:rsidR="006D10FC" w:rsidRPr="006D10FC" w:rsidRDefault="0024427B" w:rsidP="006D10FC">
      <w:pPr>
        <w:pStyle w:val="NoSpacing"/>
        <w:rPr>
          <w:b/>
          <w:sz w:val="24"/>
        </w:rPr>
      </w:pPr>
      <w:r w:rsidRPr="006D10FC">
        <w:rPr>
          <w:b/>
          <w:sz w:val="24"/>
        </w:rPr>
        <w:t>Im</w:t>
      </w:r>
      <w:r w:rsidR="006904F6" w:rsidRPr="006D10FC">
        <w:rPr>
          <w:b/>
          <w:sz w:val="24"/>
        </w:rPr>
        <w:t>proper Use or Disclosure of Inf</w:t>
      </w:r>
      <w:r w:rsidRPr="006D10FC">
        <w:rPr>
          <w:b/>
          <w:sz w:val="24"/>
        </w:rPr>
        <w:t>o</w:t>
      </w:r>
      <w:r w:rsidR="006904F6" w:rsidRPr="006D10FC">
        <w:rPr>
          <w:b/>
          <w:sz w:val="24"/>
        </w:rPr>
        <w:t>r</w:t>
      </w:r>
      <w:r w:rsidRPr="006D10FC">
        <w:rPr>
          <w:b/>
          <w:sz w:val="24"/>
        </w:rPr>
        <w:t>mation (AS 39.52.140)</w:t>
      </w:r>
    </w:p>
    <w:p w:rsidR="0024427B" w:rsidRPr="006D10FC" w:rsidRDefault="0024427B" w:rsidP="006D10FC">
      <w:pPr>
        <w:pStyle w:val="NoSpacing"/>
        <w:rPr>
          <w:sz w:val="24"/>
        </w:rPr>
      </w:pPr>
      <w:r w:rsidRPr="0024427B">
        <w:t>No former or current member of a board may use or disclose any information acquired through the board if that use or disclosure could result in a financial or personal benefit to the board member (or a family member), unless that information has already been disseminated to the public.</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218365" cy="218365"/>
            <wp:effectExtent l="19050" t="0" r="0" b="0"/>
            <wp:docPr id="530" name="Picture 33" descr="Proper Use or Disclosure of Infr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per Use or Disclosure of Infromation"/>
                    <pic:cNvPicPr>
                      <a:picLocks noChangeAspect="1" noChangeArrowheads="1"/>
                    </pic:cNvPicPr>
                  </pic:nvPicPr>
                  <pic:blipFill>
                    <a:blip r:embed="rId51"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Sheila has been on the board for several years. She feels she has learned a great deal of general information about how to have a successful business venture. So she sets up her own business and does well.</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204717" cy="204717"/>
            <wp:effectExtent l="19050" t="0" r="4833" b="0"/>
            <wp:docPr id="529" name="Picture 34" descr="Proper Use or Disclosure of Infr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per Use or Disclosure of Infromation"/>
                    <pic:cNvPicPr>
                      <a:picLocks noChangeAspect="1" noChangeArrowheads="1"/>
                    </pic:cNvPicPr>
                  </pic:nvPicPr>
                  <pic:blipFill>
                    <a:blip r:embed="rId51" cstate="print"/>
                    <a:srcRect/>
                    <a:stretch>
                      <a:fillRect/>
                    </a:stretch>
                  </pic:blipFill>
                  <pic:spPr bwMode="auto">
                    <a:xfrm>
                      <a:off x="0" y="0"/>
                      <a:ext cx="204788" cy="204788"/>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Delores has always advised and assisted the other doctors in her clinic on their continuing education requirements. After Delores is appointed to the medical board, she discloses this role to the board and continues to advise the doctors in her clinic.</w:t>
      </w:r>
    </w:p>
    <w:p w:rsidR="006D10FC" w:rsidRPr="006D10FC" w:rsidRDefault="0024427B" w:rsidP="006D10FC">
      <w:pPr>
        <w:pStyle w:val="NoSpacing"/>
        <w:rPr>
          <w:b/>
          <w:sz w:val="24"/>
        </w:rPr>
      </w:pPr>
      <w:r w:rsidRPr="006D10FC">
        <w:rPr>
          <w:b/>
          <w:sz w:val="24"/>
        </w:rPr>
        <w:t>Improper Influence in State Grants, Contracts, Leases or Loans (AS 39.52.150)</w:t>
      </w:r>
    </w:p>
    <w:p w:rsidR="0024427B" w:rsidRPr="0024427B" w:rsidRDefault="0024427B" w:rsidP="006D10FC">
      <w:pPr>
        <w:pStyle w:val="NoSpacing"/>
      </w:pPr>
      <w:r w:rsidRPr="0024427B">
        <w:t>A board member who can affect the award or administration of a State grant, contract, lease, or loan may not apply for, or have an interest in that State grant, contract, lease, or loan. This prohibition also applies to the board member's immediate family.</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 xml:space="preserve">A board member (or a family member) may apply for or be a party to a </w:t>
      </w:r>
      <w:r w:rsidRPr="0024427B">
        <w:rPr>
          <w:rStyle w:val="Emphasis"/>
          <w:rFonts w:asciiTheme="minorHAnsi" w:eastAsiaTheme="majorEastAsia" w:hAnsiTheme="minorHAnsi"/>
          <w:sz w:val="22"/>
          <w:szCs w:val="22"/>
        </w:rPr>
        <w:t>competitively solicited</w:t>
      </w:r>
      <w:r w:rsidRPr="0024427B">
        <w:rPr>
          <w:rFonts w:asciiTheme="minorHAnsi" w:hAnsiTheme="minorHAnsi"/>
          <w:sz w:val="22"/>
          <w:szCs w:val="22"/>
        </w:rPr>
        <w:t xml:space="preserve"> State grant, contract or lease, if the board member does not serve in the same administrative unit awarding or administering the grant, contract, or lease </w:t>
      </w:r>
      <w:r w:rsidRPr="0024427B">
        <w:rPr>
          <w:rStyle w:val="Emphasis"/>
          <w:rFonts w:asciiTheme="minorHAnsi" w:eastAsiaTheme="majorEastAsia" w:hAnsiTheme="minorHAnsi"/>
          <w:sz w:val="22"/>
          <w:szCs w:val="22"/>
        </w:rPr>
        <w:t>and</w:t>
      </w:r>
      <w:r w:rsidRPr="0024427B">
        <w:rPr>
          <w:rFonts w:asciiTheme="minorHAnsi" w:hAnsiTheme="minorHAnsi"/>
          <w:sz w:val="22"/>
          <w:szCs w:val="22"/>
        </w:rPr>
        <w:t xml:space="preserve"> so long as the board member does not take official action in the award or administration of the grant, contract, or lease.</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 xml:space="preserve">A board member (or a family member) may apply for and receive a State loan that is generally available to the public and has fixed eligibility standards, so long as the board member does not take (or withhold) official action affecting the award or administration of the loan. </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Board members must report to the board chair any personal or financial interest (or that of a family member) in a State grant, contract, lease or loan that is awarded or administered by the agency the board member serves.</w:t>
      </w:r>
      <w:r w:rsidR="00A51D0A">
        <w:rPr>
          <w:rFonts w:asciiTheme="minorHAnsi" w:hAnsiTheme="minorHAnsi"/>
          <w:sz w:val="22"/>
          <w:szCs w:val="22"/>
        </w:rPr>
        <w:t xml:space="preserve"> </w:t>
      </w:r>
      <w:r w:rsidRPr="0024427B">
        <w:rPr>
          <w:rStyle w:val="italic1"/>
          <w:rFonts w:asciiTheme="minorHAnsi" w:eastAsiaTheme="majorEastAsia" w:hAnsiTheme="minorHAnsi"/>
          <w:sz w:val="22"/>
          <w:szCs w:val="22"/>
        </w:rPr>
        <w:t xml:space="preserve">A form for this purpose is available at </w:t>
      </w:r>
      <w:hyperlink r:id="rId52" w:history="1">
        <w:r w:rsidRPr="0024427B">
          <w:rPr>
            <w:rStyle w:val="Hyperlink"/>
            <w:rFonts w:asciiTheme="minorHAnsi" w:hAnsiTheme="minorHAnsi"/>
            <w:sz w:val="22"/>
            <w:szCs w:val="22"/>
          </w:rPr>
          <w:t>www.law.alaska.gov/doclibrary/ethics</w:t>
        </w:r>
      </w:hyperlink>
      <w:r w:rsidRPr="0024427B">
        <w:rPr>
          <w:rStyle w:val="italic1"/>
          <w:rFonts w:asciiTheme="minorHAnsi" w:eastAsiaTheme="majorEastAsia" w:hAnsiTheme="minorHAnsi"/>
          <w:sz w:val="22"/>
          <w:szCs w:val="22"/>
        </w:rPr>
        <w:t xml:space="preserve"> or from the board or commission staff.</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204716" cy="204716"/>
            <wp:effectExtent l="19050" t="0" r="4834" b="0"/>
            <wp:docPr id="528" name="Picture 35" descr="Improper Influence in State Grants, Contracts, Leases or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proper Influence in State Grants, Contracts, Leases or Loans"/>
                    <pic:cNvPicPr>
                      <a:picLocks noChangeAspect="1" noChangeArrowheads="1"/>
                    </pic:cNvPicPr>
                  </pic:nvPicPr>
                  <pic:blipFill>
                    <a:blip r:embed="rId49" cstate="print"/>
                    <a:srcRect/>
                    <a:stretch>
                      <a:fillRect/>
                    </a:stretch>
                  </pic:blipFill>
                  <pic:spPr bwMode="auto">
                    <a:xfrm>
                      <a:off x="0" y="0"/>
                      <a:ext cx="204787" cy="204787"/>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John sits on a board that awards state grants. John hasn't seen his daughter for nearly ten years so he figures that it doesn't matter when her grant application comes up before the board.</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197893" cy="197893"/>
            <wp:effectExtent l="19050" t="0" r="0" b="0"/>
            <wp:docPr id="527" name="Picture 36" descr="Improper Influence in State Grants, Contracts, Leases or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proper Influence in State Grants, Contracts, Leases or Loans"/>
                    <pic:cNvPicPr>
                      <a:picLocks noChangeAspect="1" noChangeArrowheads="1"/>
                    </pic:cNvPicPr>
                  </pic:nvPicPr>
                  <pic:blipFill>
                    <a:blip r:embed="rId49" cstate="print"/>
                    <a:srcRect/>
                    <a:stretch>
                      <a:fillRect/>
                    </a:stretch>
                  </pic:blipFill>
                  <pic:spPr bwMode="auto">
                    <a:xfrm>
                      <a:off x="0" y="0"/>
                      <a:ext cx="197962" cy="197962"/>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The board wants to contract out for an analysis of the board's decisions over the last ten years. Kim would like the contract since she has been on the board for ten years and feels she could do a good job.</w:t>
      </w:r>
    </w:p>
    <w:p w:rsidR="006D10FC" w:rsidRPr="006D10FC" w:rsidRDefault="0024427B" w:rsidP="006D10FC">
      <w:pPr>
        <w:pStyle w:val="NoSpacing"/>
        <w:rPr>
          <w:b/>
          <w:sz w:val="24"/>
        </w:rPr>
      </w:pPr>
      <w:r w:rsidRPr="006D10FC">
        <w:rPr>
          <w:b/>
          <w:sz w:val="24"/>
        </w:rPr>
        <w:t>Improper Representation (AS 39.52.160)</w:t>
      </w:r>
    </w:p>
    <w:p w:rsidR="0024427B" w:rsidRDefault="0024427B" w:rsidP="006D10FC">
      <w:pPr>
        <w:pStyle w:val="NoSpacing"/>
      </w:pPr>
      <w:r w:rsidRPr="0024427B">
        <w:t>A non</w:t>
      </w:r>
      <w:r w:rsidR="00A51D0A">
        <w:t>-</w:t>
      </w:r>
      <w:r w:rsidRPr="0024427B">
        <w:t xml:space="preserve">salaried board or commission member may represent, advise, or assist in matters in which the member has an interest that is regulated by the member's own board or commission, if the member acts in accordance with AS 39.52.220 by disclosing the involvement in writing and on the public record, and refrains from all participation and voting on the matter. This section does not allow a board member to engage in any conduct that would violate a different section of the Ethics Act. </w:t>
      </w:r>
    </w:p>
    <w:p w:rsidR="006D10FC" w:rsidRPr="006D10FC" w:rsidRDefault="006D10FC" w:rsidP="006D10FC">
      <w:pPr>
        <w:pStyle w:val="NoSpacing"/>
        <w:rPr>
          <w:sz w:val="24"/>
        </w:rPr>
      </w:pPr>
    </w:p>
    <w:p w:rsidR="006D10FC" w:rsidRPr="006D10FC" w:rsidRDefault="0024427B" w:rsidP="006D10FC">
      <w:pPr>
        <w:pStyle w:val="NoSpacing"/>
        <w:rPr>
          <w:b/>
          <w:sz w:val="24"/>
          <w:szCs w:val="24"/>
        </w:rPr>
      </w:pPr>
      <w:r w:rsidRPr="006D10FC">
        <w:rPr>
          <w:b/>
          <w:sz w:val="24"/>
          <w:szCs w:val="24"/>
        </w:rPr>
        <w:t>Restriction on Employment After Leaving State Service (AS 39.52.180)</w:t>
      </w:r>
    </w:p>
    <w:p w:rsidR="0024427B" w:rsidRPr="0024427B" w:rsidRDefault="0024427B" w:rsidP="006D10FC">
      <w:pPr>
        <w:pStyle w:val="NoSpacing"/>
      </w:pPr>
      <w:r w:rsidRPr="0024427B">
        <w:t>For two years after leaving a board, a former board member may not work on any matter on which the former member had personally and substantially participated while on the board. This prohibition applies to cases, proceedings, applications, and contracts and similar matters.</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Former members of the governing boards of public corporations and former members of boards and commissions that have regulation-adoption authority, except those covered by the centralized licensing provisions of AS 08.01, may not lobby for pay for one year.</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This section does not prohibit a State agency from contracting directly with a former board member.</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With the approval of the Attorney General, the board chair may waive this prohibition if a determination is made that the public interest is not jeopardized.</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204716" cy="204716"/>
            <wp:effectExtent l="19050" t="0" r="4834" b="0"/>
            <wp:docPr id="526" name="Picture 37" descr="Improper Employment After Leaving Stat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proper Employment After Leaving State Service"/>
                    <pic:cNvPicPr>
                      <a:picLocks noChangeAspect="1" noChangeArrowheads="1"/>
                    </pic:cNvPicPr>
                  </pic:nvPicPr>
                  <pic:blipFill>
                    <a:blip r:embed="rId49" cstate="print"/>
                    <a:srcRect/>
                    <a:stretch>
                      <a:fillRect/>
                    </a:stretch>
                  </pic:blipFill>
                  <pic:spPr bwMode="auto">
                    <a:xfrm>
                      <a:off x="0" y="0"/>
                      <a:ext cx="204787" cy="204787"/>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The board has arranged for an extensive study of the effects of the Department's programs. Andy, a board member, did most of the liaison work with the contractor selected by the board, including some negotiations about the scope of the study. Andy quits the board and goes to work for the contractor, working on the study of the effects of the Department's programs.</w:t>
      </w:r>
    </w:p>
    <w:p w:rsidR="0024427B" w:rsidRPr="0024427B" w:rsidRDefault="0024427B" w:rsidP="006904F6">
      <w:pPr>
        <w:pStyle w:val="NormalWeb"/>
        <w:ind w:left="720"/>
        <w:rPr>
          <w:rFonts w:asciiTheme="minorHAnsi" w:hAnsiTheme="minorHAnsi"/>
          <w:sz w:val="22"/>
          <w:szCs w:val="22"/>
        </w:rPr>
      </w:pPr>
      <w:r w:rsidRPr="0024427B">
        <w:rPr>
          <w:rFonts w:asciiTheme="minorHAnsi" w:hAnsiTheme="minorHAnsi"/>
          <w:noProof/>
          <w:sz w:val="22"/>
          <w:szCs w:val="22"/>
        </w:rPr>
        <w:drawing>
          <wp:inline distT="0" distB="0" distL="0" distR="0">
            <wp:extent cx="197893" cy="197893"/>
            <wp:effectExtent l="19050" t="0" r="0" b="0"/>
            <wp:docPr id="525" name="Picture 38" descr="Proper Employment After Leaving Stat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oper Employment After Leaving State Service"/>
                    <pic:cNvPicPr>
                      <a:picLocks noChangeAspect="1" noChangeArrowheads="1"/>
                    </pic:cNvPicPr>
                  </pic:nvPicPr>
                  <pic:blipFill>
                    <a:blip r:embed="rId51" cstate="print"/>
                    <a:srcRect/>
                    <a:stretch>
                      <a:fillRect/>
                    </a:stretch>
                  </pic:blipFill>
                  <pic:spPr bwMode="auto">
                    <a:xfrm>
                      <a:off x="0" y="0"/>
                      <a:ext cx="197962" cy="197962"/>
                    </a:xfrm>
                    <a:prstGeom prst="rect">
                      <a:avLst/>
                    </a:prstGeom>
                    <a:noFill/>
                    <a:ln w="9525">
                      <a:noFill/>
                      <a:miter lim="800000"/>
                      <a:headEnd/>
                      <a:tailEnd/>
                    </a:ln>
                  </pic:spPr>
                </pic:pic>
              </a:graphicData>
            </a:graphic>
          </wp:inline>
        </w:drawing>
      </w:r>
      <w:r w:rsidR="006904F6">
        <w:rPr>
          <w:rFonts w:asciiTheme="minorHAnsi" w:hAnsiTheme="minorHAnsi"/>
          <w:sz w:val="22"/>
          <w:szCs w:val="22"/>
        </w:rPr>
        <w:t xml:space="preserve"> </w:t>
      </w:r>
      <w:r w:rsidRPr="0024427B">
        <w:rPr>
          <w:rFonts w:asciiTheme="minorHAnsi" w:hAnsiTheme="minorHAnsi"/>
          <w:sz w:val="22"/>
          <w:szCs w:val="22"/>
        </w:rPr>
        <w:t>Andy takes the job, but specifies that he will have to work on another project.</w:t>
      </w:r>
    </w:p>
    <w:p w:rsidR="006D10FC" w:rsidRPr="006D10FC" w:rsidRDefault="0024427B" w:rsidP="006D10FC">
      <w:pPr>
        <w:pStyle w:val="NoSpacing"/>
        <w:rPr>
          <w:sz w:val="24"/>
          <w:szCs w:val="24"/>
        </w:rPr>
      </w:pPr>
      <w:r w:rsidRPr="006D10FC">
        <w:rPr>
          <w:b/>
          <w:sz w:val="24"/>
          <w:szCs w:val="24"/>
        </w:rPr>
        <w:t>Aiding a Violation Prohibited (AS 39.52.190)</w:t>
      </w:r>
    </w:p>
    <w:p w:rsidR="0024427B" w:rsidRDefault="0024427B" w:rsidP="006D10FC">
      <w:pPr>
        <w:pStyle w:val="NoSpacing"/>
      </w:pPr>
      <w:r w:rsidRPr="0024427B">
        <w:t>Aiding another public officer to violate this chapter is prohibited.</w:t>
      </w:r>
    </w:p>
    <w:p w:rsidR="006D10FC" w:rsidRDefault="006D10FC" w:rsidP="006D10FC">
      <w:pPr>
        <w:pStyle w:val="NoSpacing"/>
      </w:pPr>
    </w:p>
    <w:p w:rsidR="002F6DCC" w:rsidRDefault="002F6DCC" w:rsidP="006D10FC">
      <w:pPr>
        <w:pStyle w:val="NoSpacing"/>
      </w:pPr>
    </w:p>
    <w:p w:rsidR="002F6DCC" w:rsidRPr="0024427B" w:rsidRDefault="002F6DCC" w:rsidP="006D10FC">
      <w:pPr>
        <w:pStyle w:val="NoSpacing"/>
      </w:pPr>
    </w:p>
    <w:p w:rsidR="006D10FC" w:rsidRPr="006D10FC" w:rsidRDefault="0024427B" w:rsidP="006D10FC">
      <w:pPr>
        <w:pStyle w:val="NoSpacing"/>
        <w:rPr>
          <w:b/>
          <w:sz w:val="24"/>
          <w:szCs w:val="24"/>
        </w:rPr>
      </w:pPr>
      <w:r w:rsidRPr="006D10FC">
        <w:rPr>
          <w:b/>
          <w:sz w:val="24"/>
          <w:szCs w:val="24"/>
        </w:rPr>
        <w:t>Agency Policies (AS 39.52.920)</w:t>
      </w:r>
    </w:p>
    <w:p w:rsidR="0024427B" w:rsidRDefault="0024427B" w:rsidP="006D10FC">
      <w:pPr>
        <w:pStyle w:val="NoSpacing"/>
      </w:pPr>
      <w:r w:rsidRPr="0024427B">
        <w:t>Subject to the Attorney General's review, a board may adopt additional written policies further limiting personal or financial interests of board members.</w:t>
      </w:r>
    </w:p>
    <w:p w:rsidR="006D10FC" w:rsidRPr="0024427B" w:rsidRDefault="006D10FC" w:rsidP="006D10FC">
      <w:pPr>
        <w:pStyle w:val="NoSpacing"/>
      </w:pPr>
    </w:p>
    <w:p w:rsidR="006D10FC" w:rsidRPr="006D10FC" w:rsidRDefault="0024427B" w:rsidP="006D10FC">
      <w:pPr>
        <w:pStyle w:val="NoSpacing"/>
        <w:rPr>
          <w:b/>
          <w:sz w:val="24"/>
          <w:szCs w:val="24"/>
        </w:rPr>
      </w:pPr>
      <w:r w:rsidRPr="006D10FC">
        <w:rPr>
          <w:b/>
          <w:sz w:val="24"/>
          <w:szCs w:val="24"/>
        </w:rPr>
        <w:t>Disclosure Procedures (AS 39.52.220-250)</w:t>
      </w:r>
    </w:p>
    <w:p w:rsidR="0024427B" w:rsidRPr="007255F6" w:rsidRDefault="0024427B" w:rsidP="006D10FC">
      <w:pPr>
        <w:pStyle w:val="NoSpacing"/>
      </w:pPr>
      <w:r w:rsidRPr="007255F6">
        <w:t>The Ethics Act requires members of boards and commissions to disclose:</w:t>
      </w:r>
    </w:p>
    <w:p w:rsidR="0024427B" w:rsidRPr="007255F6" w:rsidRDefault="0024427B" w:rsidP="00171969">
      <w:pPr>
        <w:numPr>
          <w:ilvl w:val="0"/>
          <w:numId w:val="17"/>
        </w:numPr>
        <w:spacing w:before="100" w:beforeAutospacing="1" w:after="100" w:afterAutospacing="1" w:line="240" w:lineRule="auto"/>
      </w:pPr>
      <w:r w:rsidRPr="007255F6">
        <w:t>Any matter that is a potential conflict of interest with actions that the member may take when serving on the board or commission.</w:t>
      </w:r>
    </w:p>
    <w:p w:rsidR="0024427B" w:rsidRPr="007255F6" w:rsidRDefault="0024427B" w:rsidP="00171969">
      <w:pPr>
        <w:numPr>
          <w:ilvl w:val="0"/>
          <w:numId w:val="17"/>
        </w:numPr>
        <w:spacing w:before="100" w:beforeAutospacing="1" w:after="100" w:afterAutospacing="1" w:line="240" w:lineRule="auto"/>
      </w:pPr>
      <w:r w:rsidRPr="007255F6">
        <w:t>Any circumstance that may result in a violation of the Ethics Act.</w:t>
      </w:r>
    </w:p>
    <w:p w:rsidR="0024427B" w:rsidRPr="007255F6" w:rsidRDefault="0024427B" w:rsidP="00171969">
      <w:pPr>
        <w:numPr>
          <w:ilvl w:val="0"/>
          <w:numId w:val="17"/>
        </w:numPr>
        <w:spacing w:before="100" w:beforeAutospacing="1" w:after="100" w:afterAutospacing="1" w:line="240" w:lineRule="auto"/>
      </w:pPr>
      <w:r w:rsidRPr="007255F6">
        <w:t>Any personal or financial interest (or that of an immediate family member) in a state grant, contract, lease or loan that is awarded or administered by the member's board or commission.</w:t>
      </w:r>
    </w:p>
    <w:p w:rsidR="0024427B" w:rsidRPr="007255F6" w:rsidRDefault="0024427B" w:rsidP="00171969">
      <w:pPr>
        <w:numPr>
          <w:ilvl w:val="0"/>
          <w:numId w:val="17"/>
        </w:numPr>
        <w:spacing w:before="100" w:beforeAutospacing="1" w:after="100" w:afterAutospacing="1" w:line="240" w:lineRule="auto"/>
      </w:pPr>
      <w:r w:rsidRPr="007255F6">
        <w:t>The receipt of certain gifts.</w:t>
      </w:r>
    </w:p>
    <w:p w:rsidR="0024427B" w:rsidRPr="007255F6" w:rsidRDefault="00B91BB5" w:rsidP="0024427B">
      <w:pPr>
        <w:pStyle w:val="NormalWeb"/>
        <w:rPr>
          <w:rFonts w:asciiTheme="minorHAnsi" w:hAnsiTheme="minorHAnsi"/>
          <w:sz w:val="22"/>
          <w:szCs w:val="22"/>
        </w:rPr>
      </w:pPr>
      <w:r>
        <w:rPr>
          <w:rFonts w:asciiTheme="minorHAnsi" w:hAnsiTheme="minorHAnsi"/>
          <w:sz w:val="22"/>
          <w:szCs w:val="22"/>
        </w:rPr>
        <w:t xml:space="preserve">The </w:t>
      </w:r>
      <w:r w:rsidR="00A51D0A">
        <w:rPr>
          <w:rFonts w:asciiTheme="minorHAnsi" w:hAnsiTheme="minorHAnsi"/>
          <w:sz w:val="22"/>
          <w:szCs w:val="22"/>
        </w:rPr>
        <w:t>director</w:t>
      </w:r>
      <w:r w:rsidR="0024427B" w:rsidRPr="007255F6">
        <w:rPr>
          <w:rFonts w:asciiTheme="minorHAnsi" w:hAnsiTheme="minorHAnsi"/>
          <w:sz w:val="22"/>
          <w:szCs w:val="22"/>
        </w:rPr>
        <w:t xml:space="preserve"> of the board and</w:t>
      </w:r>
      <w:r w:rsidR="006D10FC">
        <w:rPr>
          <w:rFonts w:asciiTheme="minorHAnsi" w:hAnsiTheme="minorHAnsi"/>
          <w:sz w:val="22"/>
          <w:szCs w:val="22"/>
        </w:rPr>
        <w:t xml:space="preserve"> </w:t>
      </w:r>
      <w:r w:rsidR="00A51D0A">
        <w:rPr>
          <w:rFonts w:asciiTheme="minorHAnsi" w:hAnsiTheme="minorHAnsi"/>
          <w:sz w:val="22"/>
          <w:szCs w:val="22"/>
        </w:rPr>
        <w:t>agency</w:t>
      </w:r>
      <w:r w:rsidR="006D10FC">
        <w:rPr>
          <w:rFonts w:asciiTheme="minorHAnsi" w:hAnsiTheme="minorHAnsi"/>
          <w:sz w:val="22"/>
          <w:szCs w:val="22"/>
        </w:rPr>
        <w:t xml:space="preserve"> </w:t>
      </w:r>
      <w:r w:rsidR="0024427B" w:rsidRPr="007255F6">
        <w:rPr>
          <w:rFonts w:asciiTheme="minorHAnsi" w:hAnsiTheme="minorHAnsi"/>
          <w:sz w:val="22"/>
          <w:szCs w:val="22"/>
        </w:rPr>
        <w:t>staff, as state employees, must also disclose:</w:t>
      </w:r>
    </w:p>
    <w:p w:rsidR="0024427B" w:rsidRPr="007255F6" w:rsidRDefault="0024427B" w:rsidP="00171969">
      <w:pPr>
        <w:numPr>
          <w:ilvl w:val="0"/>
          <w:numId w:val="18"/>
        </w:numPr>
        <w:spacing w:before="100" w:beforeAutospacing="1" w:after="100" w:afterAutospacing="1" w:line="240" w:lineRule="auto"/>
      </w:pPr>
      <w:r w:rsidRPr="007255F6">
        <w:t>Compensated outside employment or services.</w:t>
      </w:r>
    </w:p>
    <w:p w:rsidR="0024427B" w:rsidRPr="007255F6" w:rsidRDefault="0024427B" w:rsidP="00171969">
      <w:pPr>
        <w:numPr>
          <w:ilvl w:val="0"/>
          <w:numId w:val="18"/>
        </w:numPr>
        <w:spacing w:before="100" w:beforeAutospacing="1" w:after="100" w:afterAutospacing="1" w:line="240" w:lineRule="auto"/>
      </w:pPr>
      <w:r w:rsidRPr="007255F6">
        <w:t>Volunteer service, if any compensation, including travel and meals, is paid or there is a potential conflict with state duties.</w:t>
      </w:r>
    </w:p>
    <w:p w:rsidR="0024427B" w:rsidRPr="007255F6" w:rsidRDefault="0024427B" w:rsidP="00171969">
      <w:pPr>
        <w:numPr>
          <w:ilvl w:val="0"/>
          <w:numId w:val="18"/>
        </w:numPr>
        <w:spacing w:before="100" w:beforeAutospacing="1" w:after="100" w:afterAutospacing="1" w:line="240" w:lineRule="auto"/>
      </w:pPr>
      <w:r w:rsidRPr="007255F6">
        <w:t xml:space="preserve">For more information regarding the types of matters that may result in violations of the Ethics Act, board or commission members should refer to the guide, </w:t>
      </w:r>
      <w:r w:rsidRPr="007255F6">
        <w:rPr>
          <w:rStyle w:val="Emphasis"/>
        </w:rPr>
        <w:t xml:space="preserve">“Ethics Information for Members of Boards and Commissions.” </w:t>
      </w:r>
      <w:r w:rsidRPr="007255F6">
        <w:t xml:space="preserve">The executive director and staff should refer to the guide, </w:t>
      </w:r>
      <w:r w:rsidRPr="007255F6">
        <w:rPr>
          <w:rStyle w:val="Emphasis"/>
        </w:rPr>
        <w:t>Ethics Information for Public Employees.”</w:t>
      </w:r>
      <w:r w:rsidRPr="007255F6">
        <w:t xml:space="preserve"> Both guides and disclosure forms may be found on the </w:t>
      </w:r>
      <w:hyperlink r:id="rId53" w:tooltip="Department of Law's ethics website" w:history="1">
        <w:r w:rsidRPr="007255F6">
          <w:rPr>
            <w:rStyle w:val="Hyperlink"/>
          </w:rPr>
          <w:t>Department of Law’s ethics website</w:t>
        </w:r>
      </w:hyperlink>
      <w:r w:rsidRPr="007255F6">
        <w:t>.</w:t>
      </w:r>
    </w:p>
    <w:p w:rsidR="0024427B" w:rsidRPr="007255F6" w:rsidRDefault="0024427B" w:rsidP="0024427B">
      <w:pPr>
        <w:pStyle w:val="Heading2"/>
        <w:rPr>
          <w:rFonts w:asciiTheme="minorHAnsi" w:hAnsiTheme="minorHAnsi"/>
          <w:b w:val="0"/>
          <w:sz w:val="22"/>
          <w:szCs w:val="22"/>
        </w:rPr>
      </w:pPr>
      <w:r w:rsidRPr="007255F6">
        <w:rPr>
          <w:rFonts w:asciiTheme="minorHAnsi" w:hAnsiTheme="minorHAnsi"/>
          <w:b w:val="0"/>
          <w:sz w:val="22"/>
          <w:szCs w:val="22"/>
        </w:rPr>
        <w:t>To avoid violations of the Ethics Act, members of boards and commissions are advised to</w:t>
      </w:r>
      <w:r>
        <w:rPr>
          <w:rFonts w:asciiTheme="minorHAnsi" w:hAnsiTheme="minorHAnsi"/>
          <w:b w:val="0"/>
          <w:sz w:val="22"/>
          <w:szCs w:val="22"/>
        </w:rPr>
        <w:t xml:space="preserve"> read and understand the Act, and to:</w:t>
      </w:r>
    </w:p>
    <w:p w:rsidR="0024427B" w:rsidRPr="007255F6" w:rsidRDefault="0024427B" w:rsidP="00171969">
      <w:pPr>
        <w:numPr>
          <w:ilvl w:val="0"/>
          <w:numId w:val="19"/>
        </w:numPr>
        <w:spacing w:before="100" w:beforeAutospacing="1" w:after="100" w:afterAutospacing="1" w:line="240" w:lineRule="auto"/>
      </w:pPr>
      <w:r>
        <w:t>Make timely disclosures.</w:t>
      </w:r>
    </w:p>
    <w:p w:rsidR="0024427B" w:rsidRPr="007255F6" w:rsidRDefault="0024427B" w:rsidP="00171969">
      <w:pPr>
        <w:numPr>
          <w:ilvl w:val="0"/>
          <w:numId w:val="19"/>
        </w:numPr>
        <w:spacing w:before="100" w:beforeAutospacing="1" w:after="100" w:afterAutospacing="1" w:line="240" w:lineRule="auto"/>
      </w:pPr>
      <w:r>
        <w:t>Follow required procedures.</w:t>
      </w:r>
    </w:p>
    <w:p w:rsidR="0024427B" w:rsidRPr="007255F6" w:rsidRDefault="0024427B" w:rsidP="00171969">
      <w:pPr>
        <w:numPr>
          <w:ilvl w:val="0"/>
          <w:numId w:val="19"/>
        </w:numPr>
        <w:spacing w:before="100" w:beforeAutospacing="1" w:after="100" w:afterAutospacing="1" w:line="240" w:lineRule="auto"/>
      </w:pPr>
      <w:r w:rsidRPr="007255F6">
        <w:t>Provi</w:t>
      </w:r>
      <w:r w:rsidR="00301C7D">
        <w:t xml:space="preserve">de all information necessary for </w:t>
      </w:r>
      <w:r w:rsidRPr="007255F6">
        <w:t>a c</w:t>
      </w:r>
      <w:r>
        <w:t>orrect evaluation of the matter, including supplementing the disclosure form with other written explanation as necessary. Your signature on a disclosure certifies that, to the best of your knowledge, the statements made are true, correct and complete. False statements are punishable.</w:t>
      </w:r>
    </w:p>
    <w:p w:rsidR="0024427B" w:rsidRPr="007255F6" w:rsidRDefault="0024427B" w:rsidP="00171969">
      <w:pPr>
        <w:numPr>
          <w:ilvl w:val="0"/>
          <w:numId w:val="19"/>
        </w:numPr>
        <w:spacing w:before="100" w:beforeAutospacing="1" w:after="100" w:afterAutospacing="1" w:line="240" w:lineRule="auto"/>
      </w:pPr>
      <w:r w:rsidRPr="007255F6">
        <w:t xml:space="preserve">When in </w:t>
      </w:r>
      <w:r>
        <w:t>doubt, disclose and seek advice.</w:t>
      </w:r>
    </w:p>
    <w:p w:rsidR="0024427B" w:rsidRPr="007255F6" w:rsidRDefault="0024427B" w:rsidP="00171969">
      <w:pPr>
        <w:numPr>
          <w:ilvl w:val="0"/>
          <w:numId w:val="19"/>
        </w:numPr>
        <w:spacing w:before="100" w:beforeAutospacing="1" w:after="100" w:afterAutospacing="1" w:line="240" w:lineRule="auto"/>
      </w:pPr>
      <w:r>
        <w:t>Follow the advice of your D</w:t>
      </w:r>
      <w:r w:rsidR="00301C7D">
        <w:t xml:space="preserve">esignated </w:t>
      </w:r>
      <w:r>
        <w:t>E</w:t>
      </w:r>
      <w:r w:rsidR="00301C7D">
        <w:t xml:space="preserve">thics </w:t>
      </w:r>
      <w:r>
        <w:t>S</w:t>
      </w:r>
      <w:r w:rsidR="00301C7D">
        <w:t>upervisor</w:t>
      </w:r>
      <w:r>
        <w:t>.</w:t>
      </w:r>
    </w:p>
    <w:p w:rsidR="0024427B" w:rsidRPr="007255F6" w:rsidRDefault="0024427B" w:rsidP="0024427B">
      <w:pPr>
        <w:pStyle w:val="NormalWeb"/>
        <w:rPr>
          <w:rFonts w:asciiTheme="minorHAnsi" w:hAnsiTheme="minorHAnsi"/>
          <w:sz w:val="22"/>
          <w:szCs w:val="22"/>
        </w:rPr>
      </w:pPr>
      <w:r w:rsidRPr="007255F6">
        <w:rPr>
          <w:rFonts w:asciiTheme="minorHAnsi" w:hAnsiTheme="minorHAnsi"/>
          <w:sz w:val="22"/>
          <w:szCs w:val="22"/>
        </w:rPr>
        <w:t>The procedural requirements for disclosures by members are set out in AS 39.52.220 and 9 AAC 52.120. One goal of these provisions is to help members avoid violations of the Ethics Act. The procedures provide the opportunity for members to seek review of matters in advance of taking action to ensure that actions taken will be consistent with the Act.</w:t>
      </w:r>
    </w:p>
    <w:p w:rsidR="00A32725" w:rsidRPr="00A32725" w:rsidRDefault="0024427B" w:rsidP="00A32725">
      <w:pPr>
        <w:pStyle w:val="NoSpacing"/>
        <w:rPr>
          <w:b/>
          <w:sz w:val="24"/>
        </w:rPr>
      </w:pPr>
      <w:r w:rsidRPr="00A32725">
        <w:rPr>
          <w:b/>
          <w:sz w:val="24"/>
        </w:rPr>
        <w:t>Complaints, Hearings, and Enforcement</w:t>
      </w:r>
      <w:r w:rsidR="00171969" w:rsidRPr="00A32725">
        <w:rPr>
          <w:b/>
          <w:sz w:val="24"/>
        </w:rPr>
        <w:t xml:space="preserve"> (AS39.52.310-370, AS 32.52.410-460)</w:t>
      </w:r>
    </w:p>
    <w:p w:rsidR="0024427B" w:rsidRPr="00A32725" w:rsidRDefault="0024427B" w:rsidP="00A32725">
      <w:pPr>
        <w:pStyle w:val="NoSpacing"/>
        <w:rPr>
          <w:sz w:val="24"/>
        </w:rPr>
      </w:pPr>
      <w:r w:rsidRPr="0024427B">
        <w:t>Any person may file a complaint with the Attorney General about the conduct of a current or former board member. Complaints must be written and signed under oath. The Attorney General may also initiate complaints from information provided by a board. A copy of the complaint will be sent to the board member who is the subject of the complaint and to the Personnel Board.</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All complaints are reviewed by the Attorney General. If the Attorney General determines that the complaint does not warrant investigation, the complainant and the board member will be notified of the dismissal.</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The Attorney General may refer a complaint to the board member's chair for resolution.</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After investigation, the Attorney General may dismiss a complaint for lack of probable cause to believe a violation occurred. The complainant and board member will be promptly notified of this decision.</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Alternatively, if probable cause exists, the Attorney General may initiate a formal proceeding by serving the board or commission member with an accusation alleging a violation of the Ethics Act.</w:t>
      </w:r>
      <w:r w:rsidR="005D1854">
        <w:rPr>
          <w:rFonts w:asciiTheme="minorHAnsi" w:hAnsiTheme="minorHAnsi"/>
          <w:sz w:val="22"/>
          <w:szCs w:val="22"/>
        </w:rPr>
        <w:t xml:space="preserve">  An accusation may result in a hearing.</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When the Personnel Board determines a board member has violated the Ethics Act, the member must refrain from voting, deliberating, or participating in the matter. The Personnel Board may order restitution and may recommend that the board member be removed from the board or commission. If a recommendation of removal is made, the appointing authority will immediately remove the member.</w:t>
      </w:r>
    </w:p>
    <w:p w:rsidR="0024427B" w:rsidRPr="0024427B" w:rsidRDefault="0024427B" w:rsidP="0024427B">
      <w:pPr>
        <w:pStyle w:val="NormalWeb"/>
        <w:rPr>
          <w:rFonts w:asciiTheme="minorHAnsi" w:hAnsiTheme="minorHAnsi"/>
          <w:sz w:val="22"/>
          <w:szCs w:val="22"/>
        </w:rPr>
      </w:pPr>
      <w:r w:rsidRPr="0024427B">
        <w:rPr>
          <w:rFonts w:asciiTheme="minorHAnsi" w:hAnsiTheme="minorHAnsi"/>
          <w:sz w:val="22"/>
          <w:szCs w:val="22"/>
        </w:rPr>
        <w:t>If the Personnel Board finds that a former board member violated the Ethics Act, the Personnel Board will issue a public statement about the case and will ask the Attorney General to pursue appropriate additional legal remedies.</w:t>
      </w:r>
    </w:p>
    <w:p w:rsidR="004E3C52" w:rsidRDefault="004E3C52" w:rsidP="004E3C52">
      <w:pPr>
        <w:pStyle w:val="Heading2"/>
        <w:spacing w:before="0" w:beforeAutospacing="0" w:after="0" w:afterAutospacing="0"/>
        <w:rPr>
          <w:sz w:val="28"/>
          <w:szCs w:val="28"/>
        </w:rPr>
      </w:pPr>
      <w:r>
        <w:rPr>
          <w:sz w:val="28"/>
          <w:szCs w:val="28"/>
        </w:rPr>
        <w:t>Conflict of Interest</w:t>
      </w:r>
      <w:bookmarkEnd w:id="13"/>
    </w:p>
    <w:p w:rsidR="004E3C52" w:rsidRDefault="004E3C52" w:rsidP="004E3C52">
      <w:pPr>
        <w:spacing w:after="0"/>
      </w:pPr>
      <w:r>
        <w:t xml:space="preserve">A conflict of interest occurs when a board or commission member has a direct personal interest, usually a financial interest, in a matter before the board or commission. </w:t>
      </w:r>
      <w:r w:rsidR="003D61E4">
        <w:t>Sometimes</w:t>
      </w:r>
      <w:r>
        <w:t xml:space="preserve"> conflict</w:t>
      </w:r>
      <w:r w:rsidR="003D61E4">
        <w:t>s</w:t>
      </w:r>
      <w:r>
        <w:t xml:space="preserve"> of interest</w:t>
      </w:r>
      <w:r w:rsidR="003D61E4">
        <w:t xml:space="preserve"> will occur</w:t>
      </w:r>
      <w:r>
        <w:t xml:space="preserve">, but it </w:t>
      </w:r>
      <w:r w:rsidR="003D61E4">
        <w:t>must be reported at the beginning of the meeting, and the affected member must</w:t>
      </w:r>
      <w:r>
        <w:t xml:space="preserve"> request to be excused from voting on the matter. The provisions of conflict-of-interest laws are these:</w:t>
      </w:r>
    </w:p>
    <w:p w:rsidR="004E3C52" w:rsidRDefault="004E3C52" w:rsidP="00171969">
      <w:pPr>
        <w:pStyle w:val="ListParagraph"/>
        <w:numPr>
          <w:ilvl w:val="0"/>
          <w:numId w:val="3"/>
        </w:numPr>
      </w:pPr>
      <w:r>
        <w:t xml:space="preserve">A member of the </w:t>
      </w:r>
      <w:r w:rsidR="007D604C">
        <w:t>board or commission</w:t>
      </w:r>
      <w:r>
        <w:t xml:space="preserve"> should declare a substantial financial interest the member has in an official action and ask to be excused from a vote on the matter;</w:t>
      </w:r>
    </w:p>
    <w:p w:rsidR="004E3C52" w:rsidRDefault="004E3C52" w:rsidP="00171969">
      <w:pPr>
        <w:pStyle w:val="ListParagraph"/>
        <w:numPr>
          <w:ilvl w:val="0"/>
          <w:numId w:val="3"/>
        </w:numPr>
      </w:pPr>
      <w:r>
        <w:t xml:space="preserve">The presiding officer should rule on a request by a member of the </w:t>
      </w:r>
      <w:r w:rsidR="007D604C">
        <w:t>board or commission</w:t>
      </w:r>
      <w:r>
        <w:t xml:space="preserve"> to be excused from a vote; and</w:t>
      </w:r>
    </w:p>
    <w:p w:rsidR="00D260FC" w:rsidRDefault="004E3C52" w:rsidP="00171969">
      <w:pPr>
        <w:pStyle w:val="ListParagraph"/>
        <w:numPr>
          <w:ilvl w:val="0"/>
          <w:numId w:val="3"/>
        </w:numPr>
      </w:pPr>
      <w:r>
        <w:t xml:space="preserve">The decision by the presiding officer on a request by a member of the </w:t>
      </w:r>
      <w:r w:rsidR="007D604C">
        <w:t>board or commission</w:t>
      </w:r>
      <w:r>
        <w:t xml:space="preserve"> to be excused from a vote may be overridden by a majority vote of the </w:t>
      </w:r>
      <w:r w:rsidR="007D604C">
        <w:t>board or commission</w:t>
      </w:r>
      <w:r>
        <w:t xml:space="preserve">. </w:t>
      </w:r>
    </w:p>
    <w:p w:rsidR="004E3C52" w:rsidRDefault="004E3C52" w:rsidP="00D260FC">
      <w:r>
        <w:t>It is not unusual for board and commission members to have conflicts of interest. Not all conflicts involve a substantial financial interest, however. Some conflicts may only appear to be improper or have the appearance of an unfair advantage. These conflicts should be declared, so the public does not think that board and commission members are self-serving and ignoring public interest. If a board or commission member thinks he or she has a conflict, the conflict should be declared and the presiding officer should be notified to decide whether the board or commission member should vote. A conflict should only be declared when a conflict is really believed to exist</w:t>
      </w:r>
      <w:r w:rsidR="00301C7D">
        <w:t>, and the determination of the declaration should be read into the public record of the meeting</w:t>
      </w:r>
      <w:r>
        <w:t>. A conflict should never be declared to avoid having to vote on a difficult issue.</w:t>
      </w:r>
    </w:p>
    <w:p w:rsidR="00D05D24" w:rsidRDefault="00D05D24" w:rsidP="00D260FC"/>
    <w:p w:rsidR="004E3C52" w:rsidRDefault="004E3C52" w:rsidP="004E3C52">
      <w:pPr>
        <w:pStyle w:val="Heading2"/>
        <w:spacing w:before="0" w:beforeAutospacing="0" w:after="0" w:afterAutospacing="0"/>
        <w:rPr>
          <w:sz w:val="28"/>
          <w:szCs w:val="28"/>
        </w:rPr>
      </w:pPr>
      <w:bookmarkStart w:id="14" w:name="_Toc285200121"/>
      <w:r>
        <w:rPr>
          <w:sz w:val="28"/>
          <w:szCs w:val="28"/>
        </w:rPr>
        <w:t>Open Meetings Act</w:t>
      </w:r>
      <w:bookmarkEnd w:id="14"/>
      <w:r w:rsidR="00585572">
        <w:rPr>
          <w:sz w:val="28"/>
          <w:szCs w:val="28"/>
        </w:rPr>
        <w:t>, Public Notice, and Executive Session</w:t>
      </w:r>
    </w:p>
    <w:p w:rsidR="006168F8" w:rsidRDefault="006168F8" w:rsidP="006168F8">
      <w:pPr>
        <w:spacing w:after="0"/>
      </w:pPr>
      <w:r>
        <w:t xml:space="preserve">The Open Meetings Act </w:t>
      </w:r>
      <w:r>
        <w:rPr>
          <w:b/>
        </w:rPr>
        <w:t>(AS 44.62.310)</w:t>
      </w:r>
      <w:r>
        <w:t xml:space="preserve"> requires that all meetings of public bodies are open to the public and that the public body must provide reasonable notice of its meetings. In essence, the Open Meetings Act protects the public's right to know. To accomplish this, the act requires that:</w:t>
      </w:r>
    </w:p>
    <w:p w:rsidR="006168F8" w:rsidRDefault="006168F8" w:rsidP="006168F8">
      <w:pPr>
        <w:spacing w:after="0"/>
      </w:pPr>
    </w:p>
    <w:p w:rsidR="006168F8" w:rsidRDefault="006168F8" w:rsidP="00171969">
      <w:pPr>
        <w:pStyle w:val="ListParagraph"/>
        <w:numPr>
          <w:ilvl w:val="0"/>
          <w:numId w:val="11"/>
        </w:numPr>
        <w:spacing w:after="0"/>
      </w:pPr>
      <w:r>
        <w:t>All deliberations and action taken by a public entity must be done in public view, with limited exceptions;</w:t>
      </w:r>
    </w:p>
    <w:p w:rsidR="006168F8" w:rsidRDefault="006168F8" w:rsidP="00171969">
      <w:pPr>
        <w:pStyle w:val="ListParagraph"/>
        <w:numPr>
          <w:ilvl w:val="0"/>
          <w:numId w:val="11"/>
        </w:numPr>
        <w:spacing w:after="0"/>
      </w:pPr>
      <w:r>
        <w:t>The public must be provided prior knowledge of all steps occurring in the decision making process, with limited exceptions; and</w:t>
      </w:r>
    </w:p>
    <w:p w:rsidR="006168F8" w:rsidRDefault="006168F8" w:rsidP="00171969">
      <w:pPr>
        <w:pStyle w:val="ListParagraph"/>
        <w:numPr>
          <w:ilvl w:val="0"/>
          <w:numId w:val="11"/>
        </w:numPr>
        <w:spacing w:after="0"/>
      </w:pPr>
      <w:r>
        <w:t>Individual actions of an official are made known.</w:t>
      </w:r>
    </w:p>
    <w:p w:rsidR="006168F8" w:rsidRDefault="006168F8" w:rsidP="006168F8">
      <w:pPr>
        <w:spacing w:after="0"/>
      </w:pPr>
    </w:p>
    <w:p w:rsidR="006168F8" w:rsidRDefault="006168F8" w:rsidP="006168F8">
      <w:pPr>
        <w:spacing w:after="0"/>
      </w:pPr>
      <w:r>
        <w:t>In order for these requirements to have full effect, meetings must occur as provided in the notice; and, with few exceptions, the public must be allowed to involve itself in the meeting; the public must also have access to materials being considered during the meeting.</w:t>
      </w:r>
    </w:p>
    <w:p w:rsidR="006168F8" w:rsidRDefault="006168F8" w:rsidP="006168F8">
      <w:pPr>
        <w:spacing w:after="0"/>
      </w:pPr>
    </w:p>
    <w:p w:rsidR="006168F8" w:rsidRDefault="006168F8" w:rsidP="006168F8">
      <w:pPr>
        <w:spacing w:after="0"/>
      </w:pPr>
      <w:r>
        <w:t>Among other things, the act:</w:t>
      </w:r>
    </w:p>
    <w:p w:rsidR="006168F8" w:rsidRDefault="006168F8" w:rsidP="006168F8">
      <w:pPr>
        <w:spacing w:after="0"/>
      </w:pPr>
    </w:p>
    <w:p w:rsidR="006168F8" w:rsidRDefault="006168F8" w:rsidP="00171969">
      <w:pPr>
        <w:pStyle w:val="ListParagraph"/>
        <w:numPr>
          <w:ilvl w:val="0"/>
          <w:numId w:val="12"/>
        </w:numPr>
        <w:spacing w:after="0"/>
      </w:pPr>
      <w:r>
        <w:t>defines public meetings and public entities;</w:t>
      </w:r>
    </w:p>
    <w:p w:rsidR="006168F8" w:rsidRDefault="006168F8" w:rsidP="00171969">
      <w:pPr>
        <w:pStyle w:val="ListParagraph"/>
        <w:numPr>
          <w:ilvl w:val="0"/>
          <w:numId w:val="12"/>
        </w:numPr>
        <w:spacing w:after="0"/>
      </w:pPr>
      <w:r>
        <w:t>lays out specific requirements for public notice;</w:t>
      </w:r>
    </w:p>
    <w:p w:rsidR="006168F8" w:rsidRDefault="006168F8" w:rsidP="00171969">
      <w:pPr>
        <w:pStyle w:val="ListParagraph"/>
        <w:numPr>
          <w:ilvl w:val="0"/>
          <w:numId w:val="12"/>
        </w:numPr>
        <w:spacing w:after="0"/>
      </w:pPr>
      <w:r>
        <w:t>requires that all meetings of a governmental body of a public entity are open to the public;</w:t>
      </w:r>
    </w:p>
    <w:p w:rsidR="006168F8" w:rsidRDefault="006168F8" w:rsidP="00171969">
      <w:pPr>
        <w:pStyle w:val="ListParagraph"/>
        <w:numPr>
          <w:ilvl w:val="0"/>
          <w:numId w:val="12"/>
        </w:numPr>
        <w:spacing w:after="0"/>
      </w:pPr>
      <w:r>
        <w:t>lays out provisions for attendance at meetings and voting methods;</w:t>
      </w:r>
    </w:p>
    <w:p w:rsidR="006168F8" w:rsidRDefault="006168F8" w:rsidP="00171969">
      <w:pPr>
        <w:pStyle w:val="ListParagraph"/>
        <w:numPr>
          <w:ilvl w:val="0"/>
          <w:numId w:val="12"/>
        </w:numPr>
        <w:spacing w:after="0"/>
      </w:pPr>
      <w:r>
        <w:t>lays out provisions for distribution of meeting materials; and</w:t>
      </w:r>
    </w:p>
    <w:p w:rsidR="006168F8" w:rsidRDefault="006168F8" w:rsidP="00171969">
      <w:pPr>
        <w:pStyle w:val="ListParagraph"/>
        <w:numPr>
          <w:ilvl w:val="0"/>
          <w:numId w:val="12"/>
        </w:numPr>
        <w:spacing w:after="0"/>
      </w:pPr>
      <w:r>
        <w:t>lists the few exceptions to the act as well as matters that may be discussed in executive session.</w:t>
      </w:r>
    </w:p>
    <w:p w:rsidR="006168F8" w:rsidRDefault="006168F8" w:rsidP="006168F8">
      <w:pPr>
        <w:spacing w:after="0"/>
      </w:pPr>
    </w:p>
    <w:p w:rsidR="005D1854" w:rsidRPr="005D1854" w:rsidRDefault="005D1854" w:rsidP="006168F8">
      <w:pPr>
        <w:spacing w:after="0"/>
        <w:rPr>
          <w:b/>
          <w:sz w:val="24"/>
          <w:szCs w:val="24"/>
        </w:rPr>
      </w:pPr>
      <w:r w:rsidRPr="005D1854">
        <w:rPr>
          <w:b/>
          <w:sz w:val="24"/>
          <w:szCs w:val="24"/>
        </w:rPr>
        <w:t>Adequate Public Notice</w:t>
      </w:r>
    </w:p>
    <w:p w:rsidR="006168F8" w:rsidRDefault="006168F8" w:rsidP="006168F8">
      <w:pPr>
        <w:spacing w:after="0"/>
      </w:pPr>
      <w:r>
        <w:t>In order to assure that the public information/participation provisions of the act are met, the act requires that the public entity must provide "reasonable" notice that meets the requirements of the act. To meet these notice requirements the notice must:</w:t>
      </w:r>
    </w:p>
    <w:p w:rsidR="006168F8" w:rsidRDefault="006168F8" w:rsidP="006168F8">
      <w:pPr>
        <w:spacing w:after="0"/>
      </w:pPr>
    </w:p>
    <w:p w:rsidR="006168F8" w:rsidRDefault="006168F8" w:rsidP="00171969">
      <w:pPr>
        <w:pStyle w:val="ListParagraph"/>
        <w:numPr>
          <w:ilvl w:val="0"/>
          <w:numId w:val="13"/>
        </w:numPr>
        <w:spacing w:after="0"/>
      </w:pPr>
      <w:r>
        <w:t>be provided within a reasonable amount of time prior to the meeting;</w:t>
      </w:r>
    </w:p>
    <w:p w:rsidR="006168F8" w:rsidRDefault="006168F8" w:rsidP="00171969">
      <w:pPr>
        <w:pStyle w:val="ListParagraph"/>
        <w:numPr>
          <w:ilvl w:val="0"/>
          <w:numId w:val="13"/>
        </w:numPr>
        <w:spacing w:after="0"/>
      </w:pPr>
      <w:r>
        <w:t>include the date, time, and place of the meeting;</w:t>
      </w:r>
    </w:p>
    <w:p w:rsidR="006168F8" w:rsidRDefault="006168F8" w:rsidP="00171969">
      <w:pPr>
        <w:pStyle w:val="ListParagraph"/>
        <w:numPr>
          <w:ilvl w:val="0"/>
          <w:numId w:val="13"/>
        </w:numPr>
        <w:spacing w:after="0"/>
      </w:pPr>
      <w:r>
        <w:t>be posted at the princi</w:t>
      </w:r>
      <w:r w:rsidR="00A84F3A">
        <w:t>pal office of the public entity and Alaska Online Public Notice System</w:t>
      </w:r>
      <w:r>
        <w:t>; and</w:t>
      </w:r>
    </w:p>
    <w:p w:rsidR="006168F8" w:rsidRDefault="006168F8" w:rsidP="00171969">
      <w:pPr>
        <w:pStyle w:val="ListParagraph"/>
        <w:numPr>
          <w:ilvl w:val="0"/>
          <w:numId w:val="13"/>
        </w:numPr>
        <w:spacing w:after="0"/>
      </w:pPr>
      <w:r>
        <w:t>be done in the same way each time (consistent).</w:t>
      </w:r>
    </w:p>
    <w:p w:rsidR="006168F8" w:rsidRDefault="006168F8" w:rsidP="006168F8">
      <w:pPr>
        <w:pStyle w:val="NoSpacing"/>
      </w:pPr>
    </w:p>
    <w:p w:rsidR="006168F8" w:rsidRDefault="00D11290" w:rsidP="006168F8">
      <w:r>
        <w:t>The Marijuana Control Board agency posts all public notices in the Online Public Notice System, the Alaska Dispatch News and in the major newspaper serving the location of the meeting noticed. The agency also posts meeting dates and news relating to board activities on the ABC/MCB website.</w:t>
      </w:r>
    </w:p>
    <w:p w:rsidR="005D1854" w:rsidRPr="005D1854" w:rsidRDefault="005D1854" w:rsidP="005D1854">
      <w:pPr>
        <w:pStyle w:val="NoSpacing"/>
        <w:rPr>
          <w:b/>
          <w:sz w:val="24"/>
          <w:szCs w:val="24"/>
        </w:rPr>
      </w:pPr>
      <w:r w:rsidRPr="005D1854">
        <w:rPr>
          <w:b/>
          <w:sz w:val="24"/>
          <w:szCs w:val="24"/>
        </w:rPr>
        <w:t>What Constitutes a Meeting</w:t>
      </w:r>
    </w:p>
    <w:p w:rsidR="007F4917" w:rsidRPr="007F4917" w:rsidRDefault="006168F8" w:rsidP="00A84F3A">
      <w:pPr>
        <w:pStyle w:val="NoSpacing"/>
        <w:spacing w:line="276" w:lineRule="auto"/>
      </w:pPr>
      <w:r w:rsidRPr="007F4917">
        <w:t xml:space="preserve">AS 44.62.310(h) provides detailed definitions of "governmental body," "meeting," and "public entity" that, when combined, define what constitutes a public meeting. </w:t>
      </w:r>
      <w:r w:rsidR="007F4917" w:rsidRPr="007F4917">
        <w:t xml:space="preserve">A meeting of a </w:t>
      </w:r>
      <w:r w:rsidR="007F4917" w:rsidRPr="007F4917">
        <w:rPr>
          <w:bCs/>
        </w:rPr>
        <w:t>decision or policy-making body</w:t>
      </w:r>
      <w:r w:rsidR="007F4917" w:rsidRPr="007F4917">
        <w:t xml:space="preserve"> occurs when more than three members or a majority of the members, whichever is less, </w:t>
      </w:r>
      <w:r w:rsidR="007F4917" w:rsidRPr="007F4917">
        <w:rPr>
          <w:bCs/>
        </w:rPr>
        <w:t>engage collectively in discussion</w:t>
      </w:r>
      <w:r w:rsidR="007F4917" w:rsidRPr="007F4917">
        <w:t xml:space="preserve"> of a subject that the body is authorized to act and set policy on and is therefore subject to the Open Meetings Act. Under this definition, it doesn't matter where the meeting occurs, if it was prearranged, or who arranged it and could include unplanned casual or social contact.</w:t>
      </w:r>
    </w:p>
    <w:p w:rsidR="007F4917" w:rsidRPr="007F4917" w:rsidRDefault="007F4917" w:rsidP="007F4917">
      <w:pPr>
        <w:pStyle w:val="NormalWeb"/>
        <w:spacing w:line="276" w:lineRule="auto"/>
        <w:rPr>
          <w:rFonts w:asciiTheme="minorHAnsi" w:hAnsiTheme="minorHAnsi"/>
          <w:sz w:val="22"/>
          <w:szCs w:val="22"/>
        </w:rPr>
      </w:pPr>
      <w:r w:rsidRPr="007F4917">
        <w:rPr>
          <w:rFonts w:asciiTheme="minorHAnsi" w:hAnsiTheme="minorHAnsi"/>
          <w:sz w:val="22"/>
          <w:szCs w:val="22"/>
        </w:rPr>
        <w:t xml:space="preserve">A meeting of an </w:t>
      </w:r>
      <w:r w:rsidRPr="007F4917">
        <w:rPr>
          <w:rFonts w:asciiTheme="minorHAnsi" w:hAnsiTheme="minorHAnsi"/>
          <w:bCs/>
          <w:sz w:val="22"/>
          <w:szCs w:val="22"/>
        </w:rPr>
        <w:t>advisory only body</w:t>
      </w:r>
      <w:r w:rsidRPr="007F4917">
        <w:rPr>
          <w:rFonts w:asciiTheme="minorHAnsi" w:hAnsiTheme="minorHAnsi"/>
          <w:sz w:val="22"/>
          <w:szCs w:val="22"/>
        </w:rPr>
        <w:t xml:space="preserve"> is a </w:t>
      </w:r>
      <w:r w:rsidRPr="007F4917">
        <w:rPr>
          <w:rFonts w:asciiTheme="minorHAnsi" w:hAnsiTheme="minorHAnsi"/>
          <w:bCs/>
          <w:sz w:val="22"/>
          <w:szCs w:val="22"/>
        </w:rPr>
        <w:t>prearranged</w:t>
      </w:r>
      <w:r w:rsidRPr="007F4917">
        <w:rPr>
          <w:rFonts w:asciiTheme="minorHAnsi" w:hAnsiTheme="minorHAnsi"/>
          <w:sz w:val="22"/>
          <w:szCs w:val="22"/>
        </w:rPr>
        <w:t xml:space="preserve"> gathering </w:t>
      </w:r>
      <w:r w:rsidRPr="007F4917">
        <w:rPr>
          <w:rFonts w:asciiTheme="minorHAnsi" w:hAnsiTheme="minorHAnsi"/>
          <w:bCs/>
          <w:sz w:val="22"/>
          <w:szCs w:val="22"/>
        </w:rPr>
        <w:t>to consider a matter</w:t>
      </w:r>
      <w:r w:rsidRPr="007F4917">
        <w:rPr>
          <w:rFonts w:asciiTheme="minorHAnsi" w:hAnsiTheme="minorHAnsi"/>
          <w:sz w:val="22"/>
          <w:szCs w:val="22"/>
        </w:rPr>
        <w:t xml:space="preserve"> on which the entity is authorized to advise and assist the decision making body and is subject to the provisions of the act. The act doesn't specify a number</w:t>
      </w:r>
      <w:r w:rsidR="00C55666">
        <w:rPr>
          <w:rFonts w:asciiTheme="minorHAnsi" w:hAnsiTheme="minorHAnsi"/>
          <w:sz w:val="22"/>
          <w:szCs w:val="22"/>
        </w:rPr>
        <w:t xml:space="preserve"> for advisory bodies</w:t>
      </w:r>
      <w:r w:rsidRPr="007F4917">
        <w:rPr>
          <w:rFonts w:asciiTheme="minorHAnsi" w:hAnsiTheme="minorHAnsi"/>
          <w:sz w:val="22"/>
          <w:szCs w:val="22"/>
        </w:rPr>
        <w:t>, so if the gathering is prearranged for the purpose of conduct</w:t>
      </w:r>
      <w:r w:rsidR="00C55666">
        <w:rPr>
          <w:rFonts w:asciiTheme="minorHAnsi" w:hAnsiTheme="minorHAnsi"/>
          <w:sz w:val="22"/>
          <w:szCs w:val="22"/>
        </w:rPr>
        <w:t xml:space="preserve">ing any business of the entity, the presence of three members of the body </w:t>
      </w:r>
      <w:r w:rsidRPr="007F4917">
        <w:rPr>
          <w:rFonts w:asciiTheme="minorHAnsi" w:hAnsiTheme="minorHAnsi"/>
          <w:sz w:val="22"/>
          <w:szCs w:val="22"/>
        </w:rPr>
        <w:t>could constitute a meeting.</w:t>
      </w:r>
    </w:p>
    <w:p w:rsidR="006168F8" w:rsidRDefault="006168F8" w:rsidP="006168F8">
      <w:pPr>
        <w:spacing w:after="0"/>
      </w:pPr>
      <w:r>
        <w:t>Following are the most common types of meetings that would be subject to the Open Meetings Act:</w:t>
      </w:r>
    </w:p>
    <w:p w:rsidR="006168F8" w:rsidRDefault="006168F8" w:rsidP="006168F8">
      <w:pPr>
        <w:spacing w:after="0"/>
      </w:pPr>
    </w:p>
    <w:p w:rsidR="006168F8" w:rsidRDefault="006168F8" w:rsidP="007D604C">
      <w:pPr>
        <w:spacing w:after="0"/>
        <w:ind w:left="720"/>
      </w:pPr>
      <w:r>
        <w:t xml:space="preserve">Regular Meetings: State law requires that the </w:t>
      </w:r>
      <w:r w:rsidR="007D604C">
        <w:t>board or commission</w:t>
      </w:r>
      <w:r>
        <w:t xml:space="preserve"> conduct its business at </w:t>
      </w:r>
      <w:r w:rsidR="00A84F3A">
        <w:t>scheduled</w:t>
      </w:r>
      <w:r>
        <w:t xml:space="preserve"> meetings that are open to the public. Regular meetings must be held </w:t>
      </w:r>
      <w:r w:rsidR="00A84F3A">
        <w:t xml:space="preserve">according to the </w:t>
      </w:r>
      <w:r w:rsidR="0033303D">
        <w:t>frequency</w:t>
      </w:r>
      <w:r w:rsidR="00A84F3A">
        <w:t xml:space="preserve"> set forth in statute for that board or commission</w:t>
      </w:r>
      <w:r>
        <w:t xml:space="preserve">. The </w:t>
      </w:r>
      <w:r w:rsidR="00A84F3A">
        <w:t>board’s web page</w:t>
      </w:r>
      <w:r>
        <w:t xml:space="preserve"> should provide the date, time, and place of regular meetings so that everyone knows when regular meetings will take place. The public </w:t>
      </w:r>
      <w:r w:rsidR="0033303D">
        <w:t>should be able to make plans to attend the meeting with reasonable advance notice</w:t>
      </w:r>
      <w:r>
        <w:t>. If at times it is necessary to reschedule the regular meeting, notice must be posted informing the public that the regular meeting has been rescheduled and when it will be held.</w:t>
      </w:r>
    </w:p>
    <w:p w:rsidR="006168F8" w:rsidRDefault="006168F8" w:rsidP="007D604C">
      <w:pPr>
        <w:spacing w:after="0"/>
        <w:ind w:left="720"/>
      </w:pPr>
    </w:p>
    <w:p w:rsidR="006168F8" w:rsidRDefault="006168F8" w:rsidP="007D604C">
      <w:pPr>
        <w:spacing w:after="0"/>
        <w:ind w:left="720"/>
      </w:pPr>
      <w:r>
        <w:t xml:space="preserve">Special Meetings: Special meetings have the same requirements as regular meetings, except that they are called for a different time than that fixed for regular meetings. For example, </w:t>
      </w:r>
      <w:r w:rsidR="007D604C">
        <w:t xml:space="preserve">the board may have adopted a regular meeting date but determine that it needs to meet during the interim. </w:t>
      </w:r>
      <w:r>
        <w:t xml:space="preserve"> If the </w:t>
      </w:r>
      <w:r w:rsidR="007D604C">
        <w:t>board</w:t>
      </w:r>
      <w:r>
        <w:t xml:space="preserve"> must meet earlier, it can call a special meeting for a different date. Special meetings should be held rarely and only to address time sensitive issues. </w:t>
      </w:r>
      <w:r w:rsidR="0033303D">
        <w:t>Special meetings are not considered when determining the division’s travel resources for the year.</w:t>
      </w:r>
    </w:p>
    <w:p w:rsidR="006168F8" w:rsidRDefault="006168F8" w:rsidP="007D604C">
      <w:pPr>
        <w:spacing w:after="0"/>
        <w:ind w:left="720"/>
      </w:pPr>
    </w:p>
    <w:p w:rsidR="006168F8" w:rsidRDefault="006168F8" w:rsidP="007D604C">
      <w:pPr>
        <w:spacing w:after="0"/>
        <w:ind w:left="720"/>
      </w:pPr>
      <w:r>
        <w:t xml:space="preserve">Committee Meetings: Permanent ("standing") committees and temporary ("ad hoc") committees of the </w:t>
      </w:r>
      <w:r w:rsidR="007D604C">
        <w:t>board</w:t>
      </w:r>
      <w:r>
        <w:t xml:space="preserve"> may be formed to study particular issues in more detail. </w:t>
      </w:r>
      <w:r w:rsidR="007D604C">
        <w:t xml:space="preserve">Standing committees address ongoing activities of the board.  </w:t>
      </w:r>
      <w:r>
        <w:t xml:space="preserve">Ad hoc committees are formed to address a specific situation and are disbanded once the situation has been dealt with. Committees may be composed of all members of the </w:t>
      </w:r>
      <w:r w:rsidR="007D604C">
        <w:t>board</w:t>
      </w:r>
      <w:r>
        <w:t xml:space="preserve"> (referred to as a committee of the whole), or of fewer members, usually three. A committee cannot take action on behalf of the full </w:t>
      </w:r>
      <w:r w:rsidR="007D604C">
        <w:t>board or commission</w:t>
      </w:r>
      <w:r>
        <w:t xml:space="preserve"> but instead makes a recommendation to the </w:t>
      </w:r>
      <w:r w:rsidR="007D604C">
        <w:t>board or commission for the board’s</w:t>
      </w:r>
      <w:r w:rsidR="0033303D">
        <w:t xml:space="preserve"> action.  The </w:t>
      </w:r>
      <w:r>
        <w:t>committee of the whole meets to discuss items that are not ready for action but need further discussion in an i</w:t>
      </w:r>
      <w:r w:rsidR="007D604C">
        <w:t>nformal setting. For example, a</w:t>
      </w:r>
      <w:r>
        <w:t xml:space="preserve"> </w:t>
      </w:r>
      <w:r w:rsidR="007D604C">
        <w:t>regulations project may require</w:t>
      </w:r>
      <w:r>
        <w:t xml:space="preserve"> a work session before it is formally adopted.</w:t>
      </w:r>
      <w:r w:rsidR="0033303D">
        <w:t xml:space="preserve">  Committee meetings must be publicly noticed.</w:t>
      </w:r>
    </w:p>
    <w:p w:rsidR="005D1854" w:rsidRDefault="005D1854" w:rsidP="006168F8">
      <w:pPr>
        <w:spacing w:after="0"/>
      </w:pPr>
    </w:p>
    <w:p w:rsidR="0033303D" w:rsidRDefault="0033303D" w:rsidP="006168F8">
      <w:pPr>
        <w:spacing w:after="0"/>
      </w:pPr>
      <w:r>
        <w:t>Boards should take care not to conduct business over email, lest the publi</w:t>
      </w:r>
      <w:r w:rsidR="0055360E">
        <w:t xml:space="preserve">c be removed from the process. </w:t>
      </w:r>
      <w:r>
        <w:t>Board members should not email each other about board business; if a special meeting is needed, a member can alert staff and a meeting can be arranged.</w:t>
      </w:r>
    </w:p>
    <w:p w:rsidR="0033303D" w:rsidRDefault="0033303D" w:rsidP="006168F8">
      <w:pPr>
        <w:spacing w:after="0"/>
      </w:pPr>
    </w:p>
    <w:p w:rsidR="006168F8" w:rsidRPr="005D1854" w:rsidRDefault="005D1854" w:rsidP="006168F8">
      <w:pPr>
        <w:spacing w:after="0"/>
        <w:rPr>
          <w:b/>
          <w:sz w:val="24"/>
          <w:szCs w:val="24"/>
        </w:rPr>
      </w:pPr>
      <w:r w:rsidRPr="005D1854">
        <w:rPr>
          <w:b/>
          <w:sz w:val="24"/>
          <w:szCs w:val="24"/>
        </w:rPr>
        <w:t>Executive Session</w:t>
      </w:r>
    </w:p>
    <w:p w:rsidR="006168F8" w:rsidRDefault="006168F8" w:rsidP="006168F8">
      <w:pPr>
        <w:spacing w:after="0"/>
      </w:pPr>
      <w:r>
        <w:t>AS 44.62.310(b) authorizes a public body to meet in executive session to discuss only those items listed in the law. This is not an exception to the Open Meetings Act, but rather an authorization to conduct a step in the decision making process in a certain way. The decision to go into executive session must weigh the potential harm of open discussion against the public interest and benefit of open public discussion and the public's right to know.</w:t>
      </w:r>
    </w:p>
    <w:p w:rsidR="006168F8" w:rsidRDefault="006168F8" w:rsidP="006168F8">
      <w:pPr>
        <w:spacing w:after="0"/>
      </w:pPr>
    </w:p>
    <w:p w:rsidR="006168F8" w:rsidRDefault="0033303D" w:rsidP="006168F8">
      <w:pPr>
        <w:spacing w:after="0"/>
      </w:pPr>
      <w:r>
        <w:t>An e</w:t>
      </w:r>
      <w:r w:rsidR="006168F8">
        <w:t xml:space="preserve">xecutive session is not a secret meeting - it is a part of the public meeting from which the public may be excluded. The </w:t>
      </w:r>
      <w:r w:rsidR="007D604C">
        <w:t>board or commission</w:t>
      </w:r>
      <w:r w:rsidR="006168F8">
        <w:t xml:space="preserve"> may, at its discretion, invite others into the executive session. All executive sessions must first be convened as a legal public meeting and a motion must pass that clearly describes the subject to be discussed before the </w:t>
      </w:r>
      <w:r w:rsidR="007D604C">
        <w:t>board or commission</w:t>
      </w:r>
      <w:r w:rsidR="006168F8">
        <w:t xml:space="preserve"> can go into executive session. Only certain topics, which are listed in AS 44.62.310(c), can be considered in executive session. These topics are:</w:t>
      </w:r>
    </w:p>
    <w:p w:rsidR="006168F8" w:rsidRDefault="006168F8" w:rsidP="007D604C">
      <w:pPr>
        <w:spacing w:after="0"/>
        <w:ind w:left="720"/>
      </w:pPr>
    </w:p>
    <w:p w:rsidR="006168F8" w:rsidRDefault="006168F8" w:rsidP="00171969">
      <w:pPr>
        <w:pStyle w:val="ListParagraph"/>
        <w:numPr>
          <w:ilvl w:val="0"/>
          <w:numId w:val="15"/>
        </w:numPr>
        <w:spacing w:after="0"/>
      </w:pPr>
      <w:r>
        <w:t>matters, the immediate knowledge of which would clearly have an adverse effect upon the finances of the public entity;</w:t>
      </w:r>
    </w:p>
    <w:p w:rsidR="006168F8" w:rsidRPr="007F4917" w:rsidRDefault="006168F8" w:rsidP="00171969">
      <w:pPr>
        <w:pStyle w:val="ListParagraph"/>
        <w:numPr>
          <w:ilvl w:val="0"/>
          <w:numId w:val="15"/>
        </w:numPr>
        <w:spacing w:after="0"/>
      </w:pPr>
      <w:r w:rsidRPr="007F4917">
        <w:t>subjects that tend to prejudice the reputation and character of any person, provided the person may request a public discussion (Note: the subject individual must be provided personal notice and be informed of the option to request public discussion);</w:t>
      </w:r>
    </w:p>
    <w:p w:rsidR="006168F8" w:rsidRDefault="006168F8" w:rsidP="00171969">
      <w:pPr>
        <w:pStyle w:val="ListParagraph"/>
        <w:numPr>
          <w:ilvl w:val="0"/>
          <w:numId w:val="15"/>
        </w:numPr>
        <w:spacing w:after="0"/>
      </w:pPr>
      <w:r>
        <w:t>matters which by law are required to be confidential;</w:t>
      </w:r>
    </w:p>
    <w:p w:rsidR="006168F8" w:rsidRDefault="006168F8" w:rsidP="00171969">
      <w:pPr>
        <w:pStyle w:val="ListParagraph"/>
        <w:numPr>
          <w:ilvl w:val="0"/>
          <w:numId w:val="15"/>
        </w:numPr>
        <w:spacing w:after="0"/>
      </w:pPr>
      <w:r>
        <w:t>matters involving consideration of government records that by law are not subject to public disclosure.</w:t>
      </w:r>
    </w:p>
    <w:p w:rsidR="006168F8" w:rsidRDefault="006168F8" w:rsidP="006168F8">
      <w:pPr>
        <w:spacing w:after="0"/>
      </w:pPr>
    </w:p>
    <w:p w:rsidR="006168F8" w:rsidRDefault="006168F8" w:rsidP="006168F8">
      <w:pPr>
        <w:spacing w:after="0"/>
      </w:pPr>
      <w:r>
        <w:t xml:space="preserve">In addition to the subjects that may be discussed in executive session, there are certain meetings of a government body of a public entity that are excluded from the public notice requirements of the act (AS 44.62.310(d)). The types of meetings most frequently encountered by </w:t>
      </w:r>
      <w:r w:rsidR="007D604C">
        <w:t>boards</w:t>
      </w:r>
      <w:r>
        <w:t xml:space="preserve"> that would be exempt are:</w:t>
      </w:r>
    </w:p>
    <w:p w:rsidR="006168F8" w:rsidRDefault="006168F8" w:rsidP="006168F8">
      <w:pPr>
        <w:spacing w:after="0"/>
      </w:pPr>
    </w:p>
    <w:p w:rsidR="006168F8" w:rsidRDefault="006168F8" w:rsidP="00171969">
      <w:pPr>
        <w:pStyle w:val="ListParagraph"/>
        <w:numPr>
          <w:ilvl w:val="0"/>
          <w:numId w:val="14"/>
        </w:numPr>
        <w:spacing w:after="0"/>
      </w:pPr>
      <w:r>
        <w:t>meetings to perform a quasi judicial function (though excluded from the Open Meetings Act, constitutional due process requires individual notice if an individual's rights are involved);</w:t>
      </w:r>
    </w:p>
    <w:p w:rsidR="006168F8" w:rsidRDefault="006168F8" w:rsidP="00171969">
      <w:pPr>
        <w:pStyle w:val="ListParagraph"/>
        <w:numPr>
          <w:ilvl w:val="0"/>
          <w:numId w:val="14"/>
        </w:numPr>
        <w:spacing w:after="0"/>
      </w:pPr>
      <w:r>
        <w:t>meetings to act on professional qualifications, privileges, or discipline;</w:t>
      </w:r>
    </w:p>
    <w:p w:rsidR="006168F8" w:rsidRDefault="006168F8" w:rsidP="00171969">
      <w:pPr>
        <w:pStyle w:val="ListParagraph"/>
        <w:numPr>
          <w:ilvl w:val="0"/>
          <w:numId w:val="14"/>
        </w:numPr>
        <w:spacing w:after="0"/>
      </w:pPr>
      <w:r>
        <w:t>staff or employee group meetings; and</w:t>
      </w:r>
    </w:p>
    <w:p w:rsidR="006168F8" w:rsidRDefault="006168F8" w:rsidP="00171969">
      <w:pPr>
        <w:pStyle w:val="ListParagraph"/>
        <w:numPr>
          <w:ilvl w:val="0"/>
          <w:numId w:val="14"/>
        </w:numPr>
        <w:spacing w:after="0"/>
      </w:pPr>
      <w:r>
        <w:t>member meetings of national, state, or regional organizations at which no business of the government body is conducted.</w:t>
      </w:r>
    </w:p>
    <w:p w:rsidR="006168F8" w:rsidRDefault="006168F8" w:rsidP="006168F8">
      <w:pPr>
        <w:spacing w:after="0"/>
      </w:pPr>
    </w:p>
    <w:p w:rsidR="006168F8" w:rsidRDefault="006168F8" w:rsidP="006168F8">
      <w:pPr>
        <w:spacing w:after="0"/>
      </w:pPr>
      <w:r>
        <w:t>The best rule of thumb to follow is if in doubt, provide notice.</w:t>
      </w:r>
    </w:p>
    <w:p w:rsidR="006168F8" w:rsidRDefault="006168F8" w:rsidP="006168F8">
      <w:pPr>
        <w:spacing w:after="0"/>
      </w:pPr>
    </w:p>
    <w:p w:rsidR="00D8485B" w:rsidRDefault="006168F8" w:rsidP="006168F8">
      <w:pPr>
        <w:spacing w:after="0"/>
      </w:pPr>
      <w:r>
        <w:t xml:space="preserve">In addition to requiring that deliberations of a </w:t>
      </w:r>
      <w:r w:rsidR="007D604C">
        <w:t>board or commission</w:t>
      </w:r>
      <w:r>
        <w:t xml:space="preserve"> be open to the public, the act also requires that the vote shall be conducted in such a manner that the public may know the vote of each person entitled to vote, including meetings conducted by teleconference. </w:t>
      </w:r>
    </w:p>
    <w:p w:rsidR="00D8485B" w:rsidRDefault="00D8485B" w:rsidP="004E3C52">
      <w:pPr>
        <w:spacing w:after="0"/>
      </w:pPr>
    </w:p>
    <w:p w:rsidR="004E3C52" w:rsidRDefault="004E3C52" w:rsidP="004E3C52">
      <w:r>
        <w:t>Alaska courts have ruled strongly in favor of the Open Meetings Act. Actions taken at unnoticed or improperly noticed meetings can be voided. It can also cost the State of Alaska a great deal of money to defend officials against charges of Open Meetings Act violations.</w:t>
      </w:r>
    </w:p>
    <w:p w:rsidR="005D1854" w:rsidRPr="005D1854" w:rsidRDefault="005D1854" w:rsidP="005D1854">
      <w:pPr>
        <w:pStyle w:val="NoSpacing"/>
        <w:rPr>
          <w:b/>
          <w:sz w:val="24"/>
          <w:szCs w:val="24"/>
        </w:rPr>
      </w:pPr>
      <w:r>
        <w:rPr>
          <w:b/>
          <w:sz w:val="24"/>
          <w:szCs w:val="24"/>
        </w:rPr>
        <w:t>Casual Conversation Counts</w:t>
      </w:r>
    </w:p>
    <w:p w:rsidR="004E3C52" w:rsidRDefault="00D8485B" w:rsidP="004E3C52">
      <w:r>
        <w:t>W</w:t>
      </w:r>
      <w:r w:rsidR="004E3C52">
        <w:t>hen outside of a publicly-noticed meeting, officials should exercise caution when engaged in discussing issues among themselves. This kind of discussion has been, and can be, construed as a violation of the Open Meetings Act.</w:t>
      </w:r>
    </w:p>
    <w:p w:rsidR="004E3C52" w:rsidRDefault="004E3C52" w:rsidP="004E3C52">
      <w:r>
        <w:t>As a practical matter, board members will often speak to one another. When members pass each other on t</w:t>
      </w:r>
      <w:r w:rsidR="00D8485B">
        <w:t>he street or sit together in a</w:t>
      </w:r>
      <w:r>
        <w:t xml:space="preserve"> café for coffee, it is natural that the conversation </w:t>
      </w:r>
      <w:r w:rsidR="00140EA3">
        <w:t>could drift to include</w:t>
      </w:r>
      <w:r>
        <w:t xml:space="preserve"> public business. Before the full board hears an issue, members must be careful not to engage in discussions that lead to a decision on the issue and not to commit to vote a certain way or to seek to influence another member’s vote</w:t>
      </w:r>
      <w:r w:rsidR="00D8485B">
        <w:t>.  Board members must also take care not to discuss investigations with the affected licensees before a vote takes place.  This type of discussion is called “ex parte” communication and should result in the recusal of the member from the vote on that issue.</w:t>
      </w:r>
    </w:p>
    <w:p w:rsidR="004E3C52" w:rsidRDefault="004E3C52" w:rsidP="004E3C52">
      <w:pPr>
        <w:spacing w:after="0"/>
      </w:pPr>
      <w:r>
        <w:t xml:space="preserve">A lot of ideas can result from casual encounters outside the pressure and formality of the board </w:t>
      </w:r>
      <w:r w:rsidR="00DB72EF">
        <w:t>meetings</w:t>
      </w:r>
      <w:r>
        <w:t>. Exchanging information, ideas, and viewpoints can be valuable. However, board members, like all public officials, must be mindful of the provisions of the Open Meetings Act.</w:t>
      </w:r>
      <w:r w:rsidR="007F4917">
        <w:t xml:space="preserve">  This manual is provided as general guidance regarding the requirements of law but is not a substitution for reading and understanding the law itself.  Should interpretation be required that </w:t>
      </w:r>
      <w:r w:rsidR="00DB72EF">
        <w:t>agency</w:t>
      </w:r>
      <w:r w:rsidR="007F4917">
        <w:t xml:space="preserve"> staff cannot provide, the board may wish to seek clarification from the office of the Attorney General through staff.</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15" w:name="_Toc285200122"/>
      <w:r>
        <w:rPr>
          <w:sz w:val="28"/>
          <w:szCs w:val="28"/>
        </w:rPr>
        <w:t>Ex-Parte Contact</w:t>
      </w:r>
      <w:bookmarkEnd w:id="15"/>
    </w:p>
    <w:p w:rsidR="00822386" w:rsidRDefault="00822386" w:rsidP="00822386">
      <w:pPr>
        <w:autoSpaceDE w:val="0"/>
        <w:autoSpaceDN w:val="0"/>
        <w:adjustRightInd w:val="0"/>
        <w:spacing w:after="0"/>
        <w:rPr>
          <w:rFonts w:cs="Century Schoolbook"/>
          <w:color w:val="000000"/>
        </w:rPr>
      </w:pPr>
      <w:r w:rsidRPr="00822386">
        <w:rPr>
          <w:rFonts w:cs="Century Schoolbook"/>
          <w:color w:val="000000"/>
          <w:sz w:val="24"/>
          <w:szCs w:val="24"/>
        </w:rPr>
        <w:t xml:space="preserve"> </w:t>
      </w:r>
      <w:r w:rsidRPr="00822386">
        <w:rPr>
          <w:rFonts w:cs="Century Schoolbook"/>
          <w:color w:val="000000"/>
        </w:rPr>
        <w:t xml:space="preserve">It is sometimes tempting for an applicant, licensee, or attorney to attempt to circumvent the usual application decision-making procedures, to seek information on a pending application, to discuss a disciplinary action, or to seek to influence an individual’s decision by directly contacting one of the board members. Such communications are called “ex parte” communications. </w:t>
      </w:r>
    </w:p>
    <w:p w:rsidR="00822386" w:rsidRPr="00822386" w:rsidRDefault="00822386" w:rsidP="00822386">
      <w:pPr>
        <w:autoSpaceDE w:val="0"/>
        <w:autoSpaceDN w:val="0"/>
        <w:adjustRightInd w:val="0"/>
        <w:spacing w:after="0"/>
        <w:rPr>
          <w:rFonts w:cs="Century Schoolbook"/>
          <w:color w:val="000000"/>
        </w:rPr>
      </w:pPr>
    </w:p>
    <w:p w:rsidR="00822386" w:rsidRDefault="00822386" w:rsidP="00822386">
      <w:pPr>
        <w:autoSpaceDE w:val="0"/>
        <w:autoSpaceDN w:val="0"/>
        <w:adjustRightInd w:val="0"/>
        <w:spacing w:after="0"/>
        <w:rPr>
          <w:rFonts w:cs="Century Schoolbook"/>
          <w:b/>
          <w:bCs/>
          <w:i/>
          <w:iCs/>
          <w:color w:val="000000"/>
        </w:rPr>
      </w:pPr>
      <w:r w:rsidRPr="00822386">
        <w:rPr>
          <w:rFonts w:cs="Century Schoolbook"/>
          <w:b/>
          <w:bCs/>
          <w:i/>
          <w:iCs/>
          <w:color w:val="000000"/>
        </w:rPr>
        <w:t xml:space="preserve">Ex parte communications are improper. The result of such a communication is that the board member so contacted will be unable to discuss, participate in, or vote on the application or disciplinary action. </w:t>
      </w:r>
    </w:p>
    <w:p w:rsidR="00822386" w:rsidRPr="00822386" w:rsidRDefault="00822386" w:rsidP="00822386">
      <w:pPr>
        <w:autoSpaceDE w:val="0"/>
        <w:autoSpaceDN w:val="0"/>
        <w:adjustRightInd w:val="0"/>
        <w:spacing w:after="0"/>
        <w:rPr>
          <w:rFonts w:cs="Century Schoolbook"/>
          <w:color w:val="000000"/>
        </w:rPr>
      </w:pPr>
    </w:p>
    <w:p w:rsidR="00822386" w:rsidRPr="00822386" w:rsidRDefault="00822386" w:rsidP="00822386">
      <w:pPr>
        <w:autoSpaceDE w:val="0"/>
        <w:autoSpaceDN w:val="0"/>
        <w:adjustRightInd w:val="0"/>
        <w:spacing w:after="0"/>
        <w:rPr>
          <w:rFonts w:cs="Century Schoolbook"/>
          <w:color w:val="000000"/>
        </w:rPr>
      </w:pPr>
      <w:r w:rsidRPr="00822386">
        <w:rPr>
          <w:rFonts w:cs="Century Schoolbook"/>
          <w:color w:val="000000"/>
        </w:rPr>
        <w:t xml:space="preserve">The foundation of due process is that each side in a dispute has the opportunity to be heard. If one side has the opportunity to make an argument, the other side must have the opportunity to respond. </w:t>
      </w:r>
    </w:p>
    <w:p w:rsidR="00822386" w:rsidRDefault="00822386" w:rsidP="00822386">
      <w:pPr>
        <w:autoSpaceDE w:val="0"/>
        <w:autoSpaceDN w:val="0"/>
        <w:adjustRightInd w:val="0"/>
        <w:spacing w:after="0"/>
        <w:rPr>
          <w:rFonts w:cs="Century Schoolbook"/>
          <w:color w:val="000000"/>
        </w:rPr>
      </w:pPr>
      <w:r w:rsidRPr="00822386">
        <w:rPr>
          <w:rFonts w:cs="Century Schoolbook"/>
          <w:color w:val="000000"/>
        </w:rPr>
        <w:t xml:space="preserve">Regulatory licensing boards are composed of individuals who, when acting as individuals, have no authority. Collectively, the board may act on applications, make decisions, receive information, or direct staff to take action. Further, the board’s authority and power to act exists only during lawfully convened board meetings and while performing adjudicatory functions in contested cases. </w:t>
      </w:r>
    </w:p>
    <w:p w:rsidR="00822386" w:rsidRPr="00822386" w:rsidRDefault="00822386" w:rsidP="00822386">
      <w:pPr>
        <w:autoSpaceDE w:val="0"/>
        <w:autoSpaceDN w:val="0"/>
        <w:adjustRightInd w:val="0"/>
        <w:spacing w:after="0"/>
        <w:rPr>
          <w:rFonts w:cs="Century Schoolbook"/>
          <w:color w:val="000000"/>
        </w:rPr>
      </w:pPr>
    </w:p>
    <w:p w:rsidR="00822386" w:rsidRPr="00822386" w:rsidRDefault="00822386" w:rsidP="00822386">
      <w:pPr>
        <w:autoSpaceDE w:val="0"/>
        <w:autoSpaceDN w:val="0"/>
        <w:adjustRightInd w:val="0"/>
        <w:spacing w:after="0"/>
        <w:rPr>
          <w:rFonts w:cs="Century Schoolbook"/>
          <w:color w:val="000000"/>
        </w:rPr>
      </w:pPr>
      <w:r w:rsidRPr="00822386">
        <w:rPr>
          <w:rFonts w:cs="Century Schoolbook"/>
          <w:color w:val="000000"/>
        </w:rPr>
        <w:t xml:space="preserve">The risk to the applicant or licensee who attempts such communication is that a board member who might have been favorably disposed to their case will not be able to participate in the decision or vote. </w:t>
      </w:r>
    </w:p>
    <w:p w:rsidR="00822386" w:rsidRPr="00822386" w:rsidRDefault="00822386" w:rsidP="00822386">
      <w:pPr>
        <w:autoSpaceDE w:val="0"/>
        <w:autoSpaceDN w:val="0"/>
        <w:adjustRightInd w:val="0"/>
        <w:spacing w:after="0"/>
        <w:rPr>
          <w:rFonts w:cs="Century Schoolbook"/>
          <w:color w:val="000000"/>
        </w:rPr>
      </w:pPr>
      <w:r w:rsidRPr="00822386">
        <w:rPr>
          <w:rFonts w:cs="Century Schoolbook"/>
          <w:color w:val="000000"/>
        </w:rPr>
        <w:t xml:space="preserve">Should any individual attempt to contact you to discuss a license application or disciplinary case, please refer them to a staff member (licensing examiner, investigator, or </w:t>
      </w:r>
      <w:r w:rsidR="009A0389">
        <w:rPr>
          <w:rFonts w:cs="Century Schoolbook"/>
          <w:color w:val="000000"/>
        </w:rPr>
        <w:t>director</w:t>
      </w:r>
      <w:r w:rsidRPr="00822386">
        <w:rPr>
          <w:rFonts w:cs="Century Schoolbook"/>
          <w:color w:val="000000"/>
        </w:rPr>
        <w:t xml:space="preserve">) for response. </w:t>
      </w:r>
    </w:p>
    <w:p w:rsidR="00822386" w:rsidRDefault="00822386" w:rsidP="00822386">
      <w:pPr>
        <w:autoSpaceDE w:val="0"/>
        <w:autoSpaceDN w:val="0"/>
        <w:adjustRightInd w:val="0"/>
        <w:spacing w:after="0"/>
        <w:rPr>
          <w:rFonts w:cs="Century Schoolbook"/>
          <w:color w:val="000000"/>
        </w:rPr>
      </w:pPr>
      <w:r w:rsidRPr="00822386">
        <w:rPr>
          <w:rFonts w:cs="Century Schoolbook"/>
          <w:color w:val="000000"/>
        </w:rPr>
        <w:t>Should you experience an ex parte communication, please so indicate when that issue is addr</w:t>
      </w:r>
      <w:r>
        <w:rPr>
          <w:rFonts w:cs="Century Schoolbook"/>
          <w:color w:val="000000"/>
        </w:rPr>
        <w:t xml:space="preserve">essed by the board in session. Alert the chair about the contact so he or she can determine whether it is appropriate that you be recused </w:t>
      </w:r>
      <w:r w:rsidRPr="00822386">
        <w:rPr>
          <w:rFonts w:cs="Century Schoolbook"/>
          <w:color w:val="000000"/>
        </w:rPr>
        <w:t xml:space="preserve">from the discussion, deliberation, and vote. It is sometimes best to simply state the reason for your recusal and leave the room until the issue is settled. </w:t>
      </w:r>
    </w:p>
    <w:p w:rsidR="00822386" w:rsidRPr="00822386" w:rsidRDefault="00822386" w:rsidP="00822386">
      <w:pPr>
        <w:autoSpaceDE w:val="0"/>
        <w:autoSpaceDN w:val="0"/>
        <w:adjustRightInd w:val="0"/>
        <w:spacing w:after="0"/>
        <w:rPr>
          <w:rFonts w:cs="Century Schoolbook"/>
          <w:color w:val="000000"/>
        </w:rPr>
      </w:pPr>
    </w:p>
    <w:p w:rsidR="004E3C52" w:rsidRPr="00822386" w:rsidRDefault="00822386" w:rsidP="00822386">
      <w:pPr>
        <w:spacing w:after="0"/>
        <w:rPr>
          <w:rFonts w:cs="Times New Roman"/>
          <w:bCs/>
          <w:color w:val="000000"/>
        </w:rPr>
      </w:pPr>
      <w:r w:rsidRPr="00822386">
        <w:rPr>
          <w:rFonts w:cs="Times New Roman"/>
          <w:bCs/>
          <w:color w:val="000000"/>
        </w:rPr>
        <w:t>If you are unsure about the nature and extent of the contact, please contact the board’s staff for guidance.</w:t>
      </w:r>
    </w:p>
    <w:p w:rsidR="008E32B3" w:rsidRDefault="008E32B3" w:rsidP="00822386">
      <w:pPr>
        <w:spacing w:after="0"/>
      </w:pPr>
    </w:p>
    <w:p w:rsidR="00301C7D" w:rsidRPr="004A1201" w:rsidRDefault="00301C7D" w:rsidP="00301C7D">
      <w:pPr>
        <w:pStyle w:val="Heading2"/>
        <w:spacing w:before="0" w:beforeAutospacing="0" w:after="0" w:afterAutospacing="0"/>
        <w:rPr>
          <w:rFonts w:asciiTheme="minorHAnsi" w:hAnsiTheme="minorHAnsi"/>
          <w:sz w:val="28"/>
          <w:szCs w:val="28"/>
        </w:rPr>
      </w:pPr>
      <w:r>
        <w:rPr>
          <w:sz w:val="28"/>
          <w:szCs w:val="28"/>
        </w:rPr>
        <w:t>Travel</w:t>
      </w:r>
      <w:r w:rsidR="004A1201">
        <w:rPr>
          <w:sz w:val="28"/>
          <w:szCs w:val="28"/>
        </w:rPr>
        <w:t xml:space="preserve">ing as a Board Member </w:t>
      </w:r>
    </w:p>
    <w:p w:rsidR="00301C7D" w:rsidRPr="00F60A41" w:rsidRDefault="00301C7D" w:rsidP="00301C7D">
      <w:pPr>
        <w:pStyle w:val="Heading2"/>
        <w:spacing w:before="0" w:beforeAutospacing="0" w:after="0" w:afterAutospacing="0" w:line="276" w:lineRule="auto"/>
        <w:rPr>
          <w:rFonts w:asciiTheme="minorHAnsi" w:hAnsiTheme="minorHAnsi"/>
          <w:b w:val="0"/>
          <w:sz w:val="22"/>
          <w:szCs w:val="22"/>
        </w:rPr>
      </w:pPr>
      <w:r w:rsidRPr="00F60A41">
        <w:rPr>
          <w:rFonts w:asciiTheme="minorHAnsi" w:hAnsiTheme="minorHAnsi"/>
          <w:b w:val="0"/>
          <w:sz w:val="22"/>
          <w:szCs w:val="22"/>
        </w:rPr>
        <w:t>The travel regulations are established under AS 39.20.160 to provide approval for travelers on State business and to provide reimbursement for actual and necessary expenses incurred by travelers while traveling on State business. State agencies and travelers are required to comply with these policies whenever traveling on State business and are prohibited from adopting their own policies that differ from statewide policies without the approval of the Commissioner of Administration.</w:t>
      </w:r>
    </w:p>
    <w:p w:rsidR="00822386" w:rsidRDefault="00822386" w:rsidP="00822386">
      <w:pPr>
        <w:pStyle w:val="NoSpacing"/>
      </w:pPr>
    </w:p>
    <w:p w:rsidR="00822386" w:rsidRDefault="00822386" w:rsidP="00822386">
      <w:pPr>
        <w:pStyle w:val="NoSpacing"/>
      </w:pPr>
      <w:r>
        <w:t>Packets containing travel policies are available through board staff.</w:t>
      </w:r>
      <w:r w:rsidR="004A1201">
        <w:t xml:space="preserve"> </w:t>
      </w:r>
      <w:r w:rsidR="003E48CE">
        <w:t>Staff can be very helpful in assisting with pre-travel questions.</w:t>
      </w:r>
      <w:r>
        <w:t xml:space="preserve">  Please also note the following guidelines for submitting documents after board travel:</w:t>
      </w:r>
    </w:p>
    <w:p w:rsidR="00822386" w:rsidRPr="00822386" w:rsidRDefault="00822386" w:rsidP="00822386">
      <w:pPr>
        <w:spacing w:after="0" w:line="240" w:lineRule="auto"/>
        <w:ind w:left="720"/>
        <w:rPr>
          <w:rFonts w:cs="Times New Roman"/>
        </w:rPr>
      </w:pPr>
    </w:p>
    <w:p w:rsidR="00822386" w:rsidRPr="00822386" w:rsidRDefault="00822386" w:rsidP="00822386">
      <w:pPr>
        <w:numPr>
          <w:ilvl w:val="0"/>
          <w:numId w:val="36"/>
        </w:numPr>
        <w:spacing w:after="0" w:line="240" w:lineRule="auto"/>
        <w:rPr>
          <w:rFonts w:cs="Times New Roman"/>
        </w:rPr>
      </w:pPr>
      <w:r w:rsidRPr="00822386">
        <w:rPr>
          <w:rFonts w:cs="Times New Roman"/>
        </w:rPr>
        <w:t>When the traveler returns to their home destination, a final T</w:t>
      </w:r>
      <w:r w:rsidR="004A1201">
        <w:rPr>
          <w:rFonts w:cs="Times New Roman"/>
        </w:rPr>
        <w:t xml:space="preserve">ravel </w:t>
      </w:r>
      <w:r w:rsidRPr="00822386">
        <w:rPr>
          <w:rFonts w:cs="Times New Roman"/>
        </w:rPr>
        <w:t>A</w:t>
      </w:r>
      <w:r w:rsidR="004A1201">
        <w:rPr>
          <w:rFonts w:cs="Times New Roman"/>
        </w:rPr>
        <w:t>uthorization (TA)</w:t>
      </w:r>
      <w:r w:rsidRPr="00822386">
        <w:rPr>
          <w:rFonts w:cs="Times New Roman"/>
        </w:rPr>
        <w:t xml:space="preserve"> form is due within five business days for reimbursement. </w:t>
      </w:r>
    </w:p>
    <w:p w:rsidR="00822386" w:rsidRPr="00822386" w:rsidRDefault="004A1201" w:rsidP="00822386">
      <w:pPr>
        <w:numPr>
          <w:ilvl w:val="0"/>
          <w:numId w:val="36"/>
        </w:numPr>
        <w:spacing w:after="0" w:line="240" w:lineRule="auto"/>
        <w:rPr>
          <w:rFonts w:cs="Times New Roman"/>
        </w:rPr>
      </w:pPr>
      <w:r>
        <w:rPr>
          <w:rFonts w:cs="Times New Roman"/>
        </w:rPr>
        <w:t xml:space="preserve">The </w:t>
      </w:r>
      <w:r w:rsidR="009A0389">
        <w:rPr>
          <w:rFonts w:cs="Times New Roman"/>
        </w:rPr>
        <w:t>staff assigned to travel</w:t>
      </w:r>
      <w:r w:rsidR="00822386" w:rsidRPr="00822386">
        <w:rPr>
          <w:rFonts w:cs="Times New Roman"/>
        </w:rPr>
        <w:t xml:space="preserve"> will issue reimbursements within 10 business days of receip</w:t>
      </w:r>
      <w:r w:rsidR="00822386">
        <w:rPr>
          <w:rFonts w:cs="Times New Roman"/>
        </w:rPr>
        <w:t>t of the properly completed TA.  R</w:t>
      </w:r>
      <w:r w:rsidR="00822386" w:rsidRPr="00822386">
        <w:rPr>
          <w:rFonts w:cs="Times New Roman"/>
        </w:rPr>
        <w:t>eimbursements maybe withheld until completion of the TA on a case-by-case basis.</w:t>
      </w:r>
    </w:p>
    <w:p w:rsidR="00822386" w:rsidRPr="00822386" w:rsidRDefault="00822386" w:rsidP="00822386">
      <w:pPr>
        <w:numPr>
          <w:ilvl w:val="0"/>
          <w:numId w:val="36"/>
        </w:numPr>
        <w:spacing w:after="0" w:line="240" w:lineRule="auto"/>
        <w:rPr>
          <w:rFonts w:cs="Times New Roman"/>
        </w:rPr>
      </w:pPr>
      <w:r w:rsidRPr="00822386">
        <w:rPr>
          <w:rFonts w:cs="Times New Roman"/>
        </w:rPr>
        <w:t xml:space="preserve">All TAs must be signed by the traveler and the approver, or include written approval from both. </w:t>
      </w:r>
    </w:p>
    <w:p w:rsidR="00822386" w:rsidRPr="00822386" w:rsidRDefault="004A1201" w:rsidP="00822386">
      <w:pPr>
        <w:numPr>
          <w:ilvl w:val="0"/>
          <w:numId w:val="36"/>
        </w:numPr>
        <w:spacing w:after="0" w:line="240" w:lineRule="auto"/>
        <w:rPr>
          <w:rFonts w:cs="Times New Roman"/>
        </w:rPr>
      </w:pPr>
      <w:r>
        <w:rPr>
          <w:rFonts w:cs="Times New Roman"/>
        </w:rPr>
        <w:t>Below are the documents you will need to submit, if applicable:</w:t>
      </w:r>
    </w:p>
    <w:p w:rsidR="00822386" w:rsidRPr="00822386" w:rsidRDefault="00822386" w:rsidP="00822386">
      <w:pPr>
        <w:numPr>
          <w:ilvl w:val="0"/>
          <w:numId w:val="37"/>
        </w:numPr>
        <w:spacing w:after="0" w:line="240" w:lineRule="auto"/>
        <w:rPr>
          <w:rFonts w:cs="Times New Roman"/>
        </w:rPr>
      </w:pPr>
      <w:r w:rsidRPr="00822386">
        <w:rPr>
          <w:rFonts w:cs="Times New Roman"/>
        </w:rPr>
        <w:t>TA Final with traveler signature or written approval</w:t>
      </w:r>
    </w:p>
    <w:p w:rsidR="00822386" w:rsidRPr="00822386" w:rsidRDefault="00822386" w:rsidP="00822386">
      <w:pPr>
        <w:numPr>
          <w:ilvl w:val="0"/>
          <w:numId w:val="37"/>
        </w:numPr>
        <w:spacing w:after="0" w:line="240" w:lineRule="auto"/>
        <w:rPr>
          <w:rFonts w:cs="Times New Roman"/>
        </w:rPr>
      </w:pPr>
      <w:r w:rsidRPr="00822386">
        <w:rPr>
          <w:rFonts w:cs="Times New Roman"/>
        </w:rPr>
        <w:t>A copy of the purchased itinerary</w:t>
      </w:r>
    </w:p>
    <w:p w:rsidR="00822386" w:rsidRPr="00822386" w:rsidRDefault="00822386" w:rsidP="00822386">
      <w:pPr>
        <w:numPr>
          <w:ilvl w:val="0"/>
          <w:numId w:val="37"/>
        </w:numPr>
        <w:spacing w:after="0" w:line="240" w:lineRule="auto"/>
        <w:rPr>
          <w:rFonts w:cs="Times New Roman"/>
        </w:rPr>
      </w:pPr>
      <w:r w:rsidRPr="00822386">
        <w:rPr>
          <w:rFonts w:cs="Times New Roman"/>
        </w:rPr>
        <w:t>Boarding passes</w:t>
      </w:r>
    </w:p>
    <w:p w:rsidR="00822386" w:rsidRPr="00822386" w:rsidRDefault="00822386" w:rsidP="00822386">
      <w:pPr>
        <w:numPr>
          <w:ilvl w:val="0"/>
          <w:numId w:val="37"/>
        </w:numPr>
        <w:spacing w:after="0" w:line="240" w:lineRule="auto"/>
        <w:rPr>
          <w:rFonts w:cs="Times New Roman"/>
        </w:rPr>
      </w:pPr>
      <w:r w:rsidRPr="00822386">
        <w:rPr>
          <w:rFonts w:cs="Times New Roman"/>
        </w:rPr>
        <w:t>Itemized commercial lodging facility receipts</w:t>
      </w:r>
    </w:p>
    <w:p w:rsidR="00822386" w:rsidRPr="00822386" w:rsidRDefault="00822386" w:rsidP="00822386">
      <w:pPr>
        <w:numPr>
          <w:ilvl w:val="0"/>
          <w:numId w:val="37"/>
        </w:numPr>
        <w:spacing w:after="0" w:line="240" w:lineRule="auto"/>
        <w:rPr>
          <w:rFonts w:cs="Times New Roman"/>
        </w:rPr>
      </w:pPr>
      <w:r w:rsidRPr="00822386">
        <w:rPr>
          <w:rFonts w:cs="Times New Roman"/>
        </w:rPr>
        <w:t>Rental car agreement</w:t>
      </w:r>
    </w:p>
    <w:p w:rsidR="00822386" w:rsidRPr="00822386" w:rsidRDefault="00822386" w:rsidP="00822386">
      <w:pPr>
        <w:numPr>
          <w:ilvl w:val="0"/>
          <w:numId w:val="37"/>
        </w:numPr>
        <w:spacing w:after="0" w:line="240" w:lineRule="auto"/>
        <w:rPr>
          <w:rFonts w:cs="Times New Roman"/>
        </w:rPr>
      </w:pPr>
      <w:r w:rsidRPr="00822386">
        <w:rPr>
          <w:rFonts w:cs="Times New Roman"/>
        </w:rPr>
        <w:t>Receipts for expenses (though receipts for expenses of $25.00 or less are not required, they are strongly encouraged - total reimbursement of expenses without receipt is limited to $30.00 per trip).</w:t>
      </w:r>
    </w:p>
    <w:p w:rsidR="00822386" w:rsidRPr="00822386" w:rsidRDefault="00822386" w:rsidP="00822386">
      <w:pPr>
        <w:numPr>
          <w:ilvl w:val="0"/>
          <w:numId w:val="37"/>
        </w:numPr>
        <w:spacing w:after="0" w:line="240" w:lineRule="auto"/>
        <w:rPr>
          <w:rFonts w:cs="Times New Roman"/>
        </w:rPr>
      </w:pPr>
      <w:r w:rsidRPr="00822386">
        <w:rPr>
          <w:rFonts w:cs="Times New Roman"/>
        </w:rPr>
        <w:t>ATM receipt for any cash advances.</w:t>
      </w:r>
    </w:p>
    <w:p w:rsidR="00822386" w:rsidRPr="00822386" w:rsidRDefault="00822386" w:rsidP="00822386">
      <w:pPr>
        <w:numPr>
          <w:ilvl w:val="0"/>
          <w:numId w:val="37"/>
        </w:numPr>
        <w:spacing w:after="0" w:line="240" w:lineRule="auto"/>
        <w:rPr>
          <w:rFonts w:cs="Times New Roman"/>
        </w:rPr>
      </w:pPr>
      <w:r w:rsidRPr="00822386">
        <w:rPr>
          <w:rFonts w:cs="Times New Roman"/>
        </w:rPr>
        <w:t>Approval information with total costs.</w:t>
      </w:r>
    </w:p>
    <w:p w:rsidR="00822386" w:rsidRPr="00822386" w:rsidRDefault="00822386" w:rsidP="00822386">
      <w:pPr>
        <w:pStyle w:val="ListParagraph"/>
        <w:numPr>
          <w:ilvl w:val="0"/>
          <w:numId w:val="36"/>
        </w:numPr>
        <w:spacing w:after="0" w:line="240" w:lineRule="auto"/>
        <w:rPr>
          <w:rFonts w:cs="Times New Roman"/>
        </w:rPr>
      </w:pPr>
      <w:r w:rsidRPr="00822386">
        <w:rPr>
          <w:rFonts w:cs="Times New Roman"/>
        </w:rPr>
        <w:t>Reimbursements for cab fare without a receipt may</w:t>
      </w:r>
      <w:r w:rsidR="004A1201">
        <w:rPr>
          <w:rFonts w:cs="Times New Roman"/>
        </w:rPr>
        <w:t xml:space="preserve"> </w:t>
      </w:r>
      <w:r w:rsidRPr="00822386">
        <w:rPr>
          <w:rFonts w:cs="Times New Roman"/>
        </w:rPr>
        <w:t xml:space="preserve">be disallowed  </w:t>
      </w:r>
    </w:p>
    <w:p w:rsidR="00822386" w:rsidRPr="00822386" w:rsidRDefault="00822386" w:rsidP="00822386">
      <w:pPr>
        <w:spacing w:after="0"/>
        <w:ind w:left="1440"/>
        <w:jc w:val="center"/>
        <w:rPr>
          <w:rFonts w:cs="Times New Roman"/>
        </w:rPr>
      </w:pPr>
    </w:p>
    <w:p w:rsidR="00822386" w:rsidRPr="00822386" w:rsidRDefault="00822386" w:rsidP="00822386">
      <w:pPr>
        <w:spacing w:after="0"/>
        <w:ind w:left="1440"/>
        <w:jc w:val="center"/>
        <w:rPr>
          <w:rFonts w:cs="Times New Roman"/>
        </w:rPr>
      </w:pPr>
    </w:p>
    <w:p w:rsidR="00822386" w:rsidRPr="004A1201" w:rsidRDefault="004A1201" w:rsidP="004A1201">
      <w:pPr>
        <w:spacing w:after="0"/>
        <w:rPr>
          <w:rFonts w:cs="Times New Roman"/>
          <w:b/>
        </w:rPr>
      </w:pPr>
      <w:r w:rsidRPr="004A1201">
        <w:rPr>
          <w:rFonts w:cs="Times New Roman"/>
          <w:b/>
        </w:rPr>
        <w:t>Per Diem Calculation Table</w:t>
      </w:r>
    </w:p>
    <w:p w:rsidR="00822386" w:rsidRPr="00822386" w:rsidRDefault="00822386" w:rsidP="00822386">
      <w:pPr>
        <w:spacing w:after="0"/>
        <w:rPr>
          <w:rFonts w:cs="Times New Roman"/>
        </w:rPr>
      </w:pPr>
      <w:r w:rsidRPr="00822386">
        <w:rPr>
          <w:rFonts w:cs="Times New Roman"/>
        </w:rPr>
        <w:t xml:space="preserve">A traveler must be in travel status at least three consecutive hours during a meal period to be entitled to </w:t>
      </w:r>
      <w:r w:rsidR="003E48CE">
        <w:rPr>
          <w:rFonts w:cs="Times New Roman"/>
        </w:rPr>
        <w:t>a per diem referred to as “</w:t>
      </w:r>
      <w:r w:rsidR="00B83D5C">
        <w:rPr>
          <w:rFonts w:cs="Times New Roman"/>
        </w:rPr>
        <w:t>M</w:t>
      </w:r>
      <w:r w:rsidR="003E48CE">
        <w:rPr>
          <w:rFonts w:cs="Times New Roman"/>
        </w:rPr>
        <w:t>&amp;IE” for “Meal and Incidental Expenses”</w:t>
      </w:r>
      <w:r w:rsidRPr="00822386">
        <w:rPr>
          <w:rFonts w:cs="Times New Roman"/>
        </w:rPr>
        <w:t xml:space="preserve"> for that meal. On the days of departure and return, the traveler receives a prorated M&amp;IE based upon scheduled flight (or other common carrier) departure and actual return times as follows:</w:t>
      </w:r>
    </w:p>
    <w:p w:rsidR="00822386" w:rsidRPr="00822386" w:rsidRDefault="00822386" w:rsidP="003E48CE">
      <w:pPr>
        <w:pStyle w:val="NoSpacing"/>
      </w:pPr>
    </w:p>
    <w:p w:rsidR="00822386" w:rsidRPr="003E48CE" w:rsidRDefault="00822386" w:rsidP="003E48CE">
      <w:pPr>
        <w:pStyle w:val="NoSpacing"/>
        <w:rPr>
          <w:b/>
        </w:rPr>
      </w:pPr>
      <w:r w:rsidRPr="003E48CE">
        <w:rPr>
          <w:b/>
        </w:rPr>
        <w:t xml:space="preserve">Departure Time     Before 9:01 AM </w:t>
      </w:r>
      <w:r w:rsidRPr="003E48CE">
        <w:rPr>
          <w:b/>
        </w:rPr>
        <w:tab/>
        <w:t xml:space="preserve">      Before 2:01 PM</w:t>
      </w:r>
      <w:r w:rsidRPr="003E48CE">
        <w:rPr>
          <w:b/>
        </w:rPr>
        <w:tab/>
      </w:r>
      <w:r w:rsidRPr="003E48CE">
        <w:rPr>
          <w:b/>
        </w:rPr>
        <w:tab/>
        <w:t xml:space="preserve">    Before 11:01 PM </w:t>
      </w:r>
    </w:p>
    <w:p w:rsidR="00822386" w:rsidRDefault="00822386" w:rsidP="003E48CE">
      <w:pPr>
        <w:pStyle w:val="NoSpacing"/>
      </w:pPr>
      <w:r w:rsidRPr="00822386">
        <w:t xml:space="preserve">M&amp;IE </w:t>
      </w:r>
      <w:r w:rsidRPr="00822386">
        <w:tab/>
        <w:t xml:space="preserve">           </w:t>
      </w:r>
      <w:r w:rsidRPr="00822386">
        <w:tab/>
        <w:t xml:space="preserve">        Full day </w:t>
      </w:r>
      <w:r w:rsidRPr="00822386">
        <w:tab/>
        <w:t xml:space="preserve">  </w:t>
      </w:r>
      <w:r w:rsidRPr="00822386">
        <w:tab/>
        <w:t xml:space="preserve">     Lunch &amp; Dinner       </w:t>
      </w:r>
      <w:r w:rsidRPr="00822386">
        <w:tab/>
        <w:t xml:space="preserve">  </w:t>
      </w:r>
      <w:r w:rsidRPr="00822386">
        <w:tab/>
        <w:t xml:space="preserve">    Dinner </w:t>
      </w:r>
      <w:r w:rsidRPr="00822386">
        <w:tab/>
      </w:r>
    </w:p>
    <w:p w:rsidR="003E48CE" w:rsidRPr="00822386" w:rsidRDefault="003E48CE" w:rsidP="003E48CE">
      <w:pPr>
        <w:pStyle w:val="NoSpacing"/>
      </w:pPr>
    </w:p>
    <w:p w:rsidR="00822386" w:rsidRPr="003E48CE" w:rsidRDefault="00822386" w:rsidP="003E48CE">
      <w:pPr>
        <w:pStyle w:val="NoSpacing"/>
        <w:rPr>
          <w:b/>
        </w:rPr>
      </w:pPr>
      <w:r w:rsidRPr="003E48CE">
        <w:rPr>
          <w:b/>
        </w:rPr>
        <w:t xml:space="preserve">Return Time          12:00 PM (Noon) </w:t>
      </w:r>
      <w:r w:rsidRPr="003E48CE">
        <w:rPr>
          <w:b/>
        </w:rPr>
        <w:tab/>
        <w:t xml:space="preserve">     Before 5:00 PM </w:t>
      </w:r>
      <w:r w:rsidRPr="003E48CE">
        <w:rPr>
          <w:b/>
        </w:rPr>
        <w:tab/>
      </w:r>
      <w:r w:rsidRPr="003E48CE">
        <w:rPr>
          <w:b/>
        </w:rPr>
        <w:tab/>
        <w:t xml:space="preserve">    After 4:59 PM </w:t>
      </w:r>
      <w:r w:rsidRPr="003E48CE">
        <w:rPr>
          <w:b/>
        </w:rPr>
        <w:tab/>
      </w:r>
    </w:p>
    <w:p w:rsidR="00822386" w:rsidRPr="00822386" w:rsidRDefault="00822386" w:rsidP="003E48CE">
      <w:pPr>
        <w:pStyle w:val="NoSpacing"/>
      </w:pPr>
      <w:r w:rsidRPr="00822386">
        <w:t xml:space="preserve">M&amp;IE </w:t>
      </w:r>
      <w:r w:rsidRPr="00822386">
        <w:tab/>
        <w:t xml:space="preserve">           </w:t>
      </w:r>
      <w:r w:rsidRPr="00822386">
        <w:tab/>
        <w:t xml:space="preserve">        Breakfast </w:t>
      </w:r>
      <w:r w:rsidRPr="00822386">
        <w:tab/>
      </w:r>
      <w:r w:rsidRPr="00822386">
        <w:tab/>
        <w:t xml:space="preserve">     Breakfast &amp; Lunch </w:t>
      </w:r>
      <w:r w:rsidRPr="00822386">
        <w:tab/>
        <w:t xml:space="preserve">     </w:t>
      </w:r>
      <w:r w:rsidRPr="00822386">
        <w:tab/>
        <w:t xml:space="preserve">    Full</w:t>
      </w:r>
    </w:p>
    <w:p w:rsidR="00822386" w:rsidRPr="00822386" w:rsidRDefault="00822386" w:rsidP="00822386">
      <w:pPr>
        <w:rPr>
          <w:color w:val="17365D"/>
        </w:rPr>
      </w:pPr>
    </w:p>
    <w:p w:rsidR="00075C6C" w:rsidRDefault="00075C6C" w:rsidP="00AF2D51">
      <w:pPr>
        <w:ind w:left="720"/>
        <w:rPr>
          <w:rFonts w:asciiTheme="majorHAnsi" w:eastAsiaTheme="majorEastAsia" w:hAnsiTheme="majorHAnsi" w:cstheme="majorBidi"/>
          <w:bCs/>
          <w:color w:val="365F91" w:themeColor="accent1" w:themeShade="BF"/>
          <w:sz w:val="28"/>
          <w:szCs w:val="28"/>
        </w:rPr>
      </w:pPr>
      <w:bookmarkStart w:id="16" w:name="_Toc285200125"/>
      <w:r>
        <w:rPr>
          <w:b/>
        </w:rPr>
        <w:br w:type="page"/>
      </w:r>
    </w:p>
    <w:p w:rsidR="004E3C52" w:rsidRDefault="004E3C52" w:rsidP="004E3C52">
      <w:pPr>
        <w:pStyle w:val="Heading1"/>
        <w:rPr>
          <w:b w:val="0"/>
        </w:rPr>
      </w:pPr>
      <w:r>
        <w:rPr>
          <w:b w:val="0"/>
        </w:rPr>
        <w:t>VI. Meetings and Motions</w:t>
      </w:r>
      <w:bookmarkEnd w:id="16"/>
    </w:p>
    <w:p w:rsidR="00045890" w:rsidRDefault="00045890" w:rsidP="00045890">
      <w:pPr>
        <w:spacing w:after="0"/>
      </w:pPr>
    </w:p>
    <w:p w:rsidR="00045890" w:rsidRPr="00045890" w:rsidRDefault="00045890" w:rsidP="00045890">
      <w:pPr>
        <w:spacing w:after="0"/>
        <w:rPr>
          <w:rFonts w:ascii="Times New Roman" w:hAnsi="Times New Roman" w:cs="Times New Roman"/>
          <w:b/>
          <w:sz w:val="28"/>
          <w:szCs w:val="28"/>
        </w:rPr>
      </w:pPr>
      <w:r w:rsidRPr="00045890">
        <w:rPr>
          <w:rFonts w:ascii="Times New Roman" w:hAnsi="Times New Roman" w:cs="Times New Roman"/>
          <w:b/>
          <w:sz w:val="28"/>
          <w:szCs w:val="28"/>
        </w:rPr>
        <w:t>Rules of Procedure</w:t>
      </w:r>
    </w:p>
    <w:p w:rsidR="00045890" w:rsidRDefault="00045890" w:rsidP="00045890">
      <w:pPr>
        <w:spacing w:after="0"/>
      </w:pPr>
      <w:r>
        <w:t xml:space="preserve">Rules of procedure are not statutes or regulations but guidelines the board has agreed to follow. Contained in these rules might be a list identifying the board’s </w:t>
      </w:r>
      <w:r w:rsidR="00056DA7">
        <w:t>procedure for running meetings,</w:t>
      </w:r>
      <w:r>
        <w:t xml:space="preserve"> or perhaps a requirement to end meetings at a certain time.  Boards may also pass regulations that specify how many absences are allowable before a member is removed from the board.</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17" w:name="_Toc285200129"/>
      <w:r>
        <w:rPr>
          <w:sz w:val="28"/>
          <w:szCs w:val="28"/>
        </w:rPr>
        <w:t>The Agenda</w:t>
      </w:r>
      <w:bookmarkEnd w:id="17"/>
    </w:p>
    <w:p w:rsidR="004E3C52" w:rsidRDefault="004E3C52" w:rsidP="004E3C52">
      <w:pPr>
        <w:spacing w:after="0"/>
      </w:pPr>
      <w:r>
        <w:t>The board or commission must approve an agenda format to be used at all regular meetings. A sample agenda might include the following:</w:t>
      </w:r>
    </w:p>
    <w:p w:rsidR="004E3C52" w:rsidRDefault="004E3C52" w:rsidP="004E3C52">
      <w:pPr>
        <w:spacing w:after="0"/>
        <w:ind w:left="720"/>
      </w:pPr>
    </w:p>
    <w:p w:rsidR="004E3C52" w:rsidRDefault="004E3C52" w:rsidP="00171969">
      <w:pPr>
        <w:pStyle w:val="ListParagraph"/>
        <w:numPr>
          <w:ilvl w:val="0"/>
          <w:numId w:val="4"/>
        </w:numPr>
        <w:spacing w:after="0"/>
        <w:ind w:left="1260" w:hanging="270"/>
      </w:pPr>
      <w:r>
        <w:t>Call to Order</w:t>
      </w:r>
    </w:p>
    <w:p w:rsidR="004E3C52" w:rsidRDefault="004E3C52" w:rsidP="00171969">
      <w:pPr>
        <w:pStyle w:val="ListParagraph"/>
        <w:numPr>
          <w:ilvl w:val="0"/>
          <w:numId w:val="4"/>
        </w:numPr>
        <w:spacing w:after="0"/>
        <w:ind w:left="1260" w:hanging="270"/>
      </w:pPr>
      <w:r>
        <w:t>Roll Call</w:t>
      </w:r>
    </w:p>
    <w:p w:rsidR="004E3C52" w:rsidRDefault="004E3C52" w:rsidP="00171969">
      <w:pPr>
        <w:pStyle w:val="ListParagraph"/>
        <w:numPr>
          <w:ilvl w:val="0"/>
          <w:numId w:val="4"/>
        </w:numPr>
        <w:spacing w:after="0"/>
        <w:ind w:left="1260" w:hanging="270"/>
      </w:pPr>
      <w:r>
        <w:t>Approval of Minutes of Previous Meeting</w:t>
      </w:r>
    </w:p>
    <w:p w:rsidR="004E3C52" w:rsidRDefault="004E3C52" w:rsidP="00171969">
      <w:pPr>
        <w:pStyle w:val="ListParagraph"/>
        <w:numPr>
          <w:ilvl w:val="0"/>
          <w:numId w:val="4"/>
        </w:numPr>
        <w:spacing w:after="0"/>
        <w:ind w:left="1260" w:hanging="270"/>
      </w:pPr>
      <w:r>
        <w:t>Public Comment on Non-Agenda Items</w:t>
      </w:r>
    </w:p>
    <w:p w:rsidR="00F7559B" w:rsidRDefault="00F7559B" w:rsidP="00171969">
      <w:pPr>
        <w:pStyle w:val="ListParagraph"/>
        <w:numPr>
          <w:ilvl w:val="0"/>
          <w:numId w:val="4"/>
        </w:numPr>
        <w:spacing w:after="0"/>
        <w:ind w:left="1260" w:hanging="270"/>
      </w:pPr>
      <w:r>
        <w:t>Consent Agenda (if using)</w:t>
      </w:r>
    </w:p>
    <w:p w:rsidR="004377FC" w:rsidRDefault="00B83D5C" w:rsidP="00171969">
      <w:pPr>
        <w:pStyle w:val="ListParagraph"/>
        <w:numPr>
          <w:ilvl w:val="0"/>
          <w:numId w:val="4"/>
        </w:numPr>
        <w:spacing w:after="0"/>
        <w:ind w:left="1260" w:hanging="270"/>
      </w:pPr>
      <w:r>
        <w:t>Directors</w:t>
      </w:r>
      <w:r w:rsidR="004E3C52">
        <w:t xml:space="preserve"> Report</w:t>
      </w:r>
    </w:p>
    <w:p w:rsidR="004E3C52" w:rsidRDefault="00A80706" w:rsidP="00171969">
      <w:pPr>
        <w:pStyle w:val="ListParagraph"/>
        <w:numPr>
          <w:ilvl w:val="0"/>
          <w:numId w:val="4"/>
        </w:numPr>
        <w:spacing w:after="0"/>
        <w:ind w:left="1260" w:hanging="270"/>
      </w:pPr>
      <w:r>
        <w:t>Regulations</w:t>
      </w:r>
      <w:r w:rsidR="004E3C52">
        <w:t xml:space="preserve"> for Introduction</w:t>
      </w:r>
    </w:p>
    <w:p w:rsidR="004E3C52" w:rsidRDefault="004E3C52" w:rsidP="00171969">
      <w:pPr>
        <w:pStyle w:val="ListParagraph"/>
        <w:numPr>
          <w:ilvl w:val="0"/>
          <w:numId w:val="4"/>
        </w:numPr>
        <w:spacing w:after="0"/>
        <w:ind w:left="1260" w:hanging="270"/>
      </w:pPr>
      <w:r>
        <w:t xml:space="preserve">Public Hearing on </w:t>
      </w:r>
      <w:r w:rsidR="00A80706">
        <w:t>Regulations</w:t>
      </w:r>
    </w:p>
    <w:p w:rsidR="004E3C52" w:rsidRDefault="004E3C52" w:rsidP="00171969">
      <w:pPr>
        <w:pStyle w:val="ListParagraph"/>
        <w:numPr>
          <w:ilvl w:val="0"/>
          <w:numId w:val="4"/>
        </w:numPr>
        <w:spacing w:after="0"/>
        <w:ind w:left="1260" w:hanging="270"/>
      </w:pPr>
      <w:r>
        <w:t>New Business</w:t>
      </w:r>
    </w:p>
    <w:p w:rsidR="004E3C52" w:rsidRDefault="004E3C52" w:rsidP="00171969">
      <w:pPr>
        <w:pStyle w:val="ListParagraph"/>
        <w:numPr>
          <w:ilvl w:val="0"/>
          <w:numId w:val="4"/>
        </w:numPr>
        <w:spacing w:after="0"/>
        <w:ind w:left="1260" w:hanging="270"/>
      </w:pPr>
      <w:r>
        <w:t>Old Business</w:t>
      </w:r>
    </w:p>
    <w:p w:rsidR="004E3C52" w:rsidRDefault="004E3C52" w:rsidP="00171969">
      <w:pPr>
        <w:pStyle w:val="ListParagraph"/>
        <w:numPr>
          <w:ilvl w:val="0"/>
          <w:numId w:val="4"/>
        </w:numPr>
        <w:spacing w:after="0"/>
        <w:ind w:left="1260" w:hanging="270"/>
      </w:pPr>
      <w:r>
        <w:t>Committee Reports</w:t>
      </w:r>
    </w:p>
    <w:p w:rsidR="004E3C52" w:rsidRDefault="004E3C52" w:rsidP="00171969">
      <w:pPr>
        <w:pStyle w:val="ListParagraph"/>
        <w:numPr>
          <w:ilvl w:val="0"/>
          <w:numId w:val="4"/>
        </w:numPr>
        <w:spacing w:after="0"/>
        <w:ind w:left="1260" w:hanging="270"/>
      </w:pPr>
      <w:r>
        <w:t>Board or Commission Comments and Questions</w:t>
      </w:r>
    </w:p>
    <w:p w:rsidR="004E3C52" w:rsidRDefault="004E3C52" w:rsidP="00171969">
      <w:pPr>
        <w:pStyle w:val="ListParagraph"/>
        <w:numPr>
          <w:ilvl w:val="0"/>
          <w:numId w:val="4"/>
        </w:numPr>
        <w:spacing w:after="0"/>
        <w:ind w:left="1260" w:hanging="270"/>
      </w:pPr>
      <w:r>
        <w:t>Adjournment</w:t>
      </w:r>
    </w:p>
    <w:p w:rsidR="004E3C52" w:rsidRDefault="004E3C52" w:rsidP="004E3C52">
      <w:pPr>
        <w:spacing w:after="0"/>
      </w:pPr>
    </w:p>
    <w:p w:rsidR="004E3C52" w:rsidRDefault="004E3C52" w:rsidP="004E3C52">
      <w:pPr>
        <w:spacing w:after="0"/>
      </w:pPr>
      <w:r>
        <w:t>The order of the agenda may be changed at the meeting. For example, an item toward the end of the agenda may be moved up and dea</w:t>
      </w:r>
      <w:r w:rsidR="001D5548">
        <w:t>lt with earlier in the meeting; this can be done by a motion to amend the agenda.</w:t>
      </w:r>
      <w:r>
        <w:t xml:space="preserve"> The agenda should be amended only when there is a good reason.</w:t>
      </w:r>
      <w:r w:rsidR="001D5548">
        <w:t xml:space="preserve">  Try </w:t>
      </w:r>
      <w:r w:rsidR="004377FC">
        <w:t xml:space="preserve">to maintain </w:t>
      </w:r>
      <w:r w:rsidR="001D5548">
        <w:t xml:space="preserve">the </w:t>
      </w:r>
      <w:r w:rsidR="004377FC">
        <w:t xml:space="preserve">posted </w:t>
      </w:r>
      <w:r w:rsidR="001D5548">
        <w:t>public comment periods since constituents may have taken great care to arrive at that time.</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18" w:name="_Toc285200130"/>
      <w:r>
        <w:rPr>
          <w:sz w:val="28"/>
          <w:szCs w:val="28"/>
        </w:rPr>
        <w:t>Taking Part in Debate</w:t>
      </w:r>
      <w:bookmarkEnd w:id="18"/>
    </w:p>
    <w:p w:rsidR="004E3C52" w:rsidRDefault="004E3C52" w:rsidP="004E3C52">
      <w:r>
        <w:t>Debate and discussion are not the same. Discussion is general and does not necessarily lead to closure of an issue. It is the method used for less formal meetings and work sessions. Debate occurs after a motion has been made, and formal board or commission actions are required.</w:t>
      </w:r>
      <w:r w:rsidR="008519B3">
        <w:t xml:space="preserve">  Board discussion is not a formal request for action, so members should take care to make a motion in order to propose an actionable item--particularly one that involves a fiscal matter, policy change, or staff response.</w:t>
      </w:r>
    </w:p>
    <w:p w:rsidR="004E3C52" w:rsidRDefault="004E3C52" w:rsidP="004E3C52">
      <w:r>
        <w:t xml:space="preserve">Debate at board meetings goes through the chairperson. If a board member wants to speak, he or she must raise a hand and be recognized by the chairperson (or presiding officer, if the chairperson </w:t>
      </w:r>
      <w:r w:rsidR="008519B3">
        <w:t>is absent or doesn’t run the meeting). If there is a motion on the floor, then the member may only speak to that motion</w:t>
      </w:r>
      <w:r>
        <w:t>. Members should never interrupt one another. Comments should be brief and to the point.</w:t>
      </w:r>
    </w:p>
    <w:p w:rsidR="0063303A" w:rsidRDefault="0063303A" w:rsidP="0063303A">
      <w:pPr>
        <w:spacing w:after="0"/>
      </w:pPr>
      <w:r>
        <w:t>Members may mingle with the public in other settings, but meetings are the events at which the public’s business is conducted and decisions are made, so meetings should be conducted in a calm, orderly environment free from disruptions. After all, good decisions are more likely in a quiet, controlled, uninterrupted setting.  Members of the public are not members of the board, so they should refrain from engaging in board business.  Members of the public may speak during the common public comment period, or they may formally request to address the board by requesting to be on the agenda well ahead of time or by signing in to address the board per the board’s adopted procedures.  When the public informally interacts with the board during a meeting, the business can be disrupted and the outcome of the motion could become unclear.</w:t>
      </w:r>
    </w:p>
    <w:p w:rsidR="0063303A" w:rsidRDefault="0063303A" w:rsidP="004E3C52"/>
    <w:p w:rsidR="004E3C52" w:rsidRDefault="004E3C52" w:rsidP="004E3C52">
      <w:pPr>
        <w:pStyle w:val="Heading2"/>
        <w:spacing w:before="0" w:beforeAutospacing="0" w:after="0" w:afterAutospacing="0"/>
        <w:rPr>
          <w:sz w:val="28"/>
          <w:szCs w:val="28"/>
        </w:rPr>
      </w:pPr>
      <w:bookmarkStart w:id="19" w:name="_Toc285200131"/>
      <w:r>
        <w:rPr>
          <w:sz w:val="28"/>
          <w:szCs w:val="28"/>
        </w:rPr>
        <w:t>Parliamentary Procedure</w:t>
      </w:r>
      <w:bookmarkEnd w:id="19"/>
    </w:p>
    <w:p w:rsidR="004E3C52" w:rsidRDefault="00045890" w:rsidP="004E3C52">
      <w:pPr>
        <w:spacing w:after="0"/>
        <w:rPr>
          <w:b/>
        </w:rPr>
      </w:pPr>
      <w:r>
        <w:t xml:space="preserve">One of the greatest procedural tools a board can adopt is one of parliamentary procedure, which sets the protocol for meeting management.  </w:t>
      </w:r>
      <w:r w:rsidR="004E3C52">
        <w:t>Parliamentary procedure is not</w:t>
      </w:r>
      <w:r w:rsidR="007872DF">
        <w:t xml:space="preserve"> as complex as many fear</w:t>
      </w:r>
      <w:r w:rsidR="004E3C52">
        <w:t xml:space="preserve">. </w:t>
      </w:r>
      <w:r w:rsidR="005B4CC5">
        <w:t xml:space="preserve">Most </w:t>
      </w:r>
      <w:r w:rsidR="004E3C52">
        <w:t>boards and commissions use Robert’s Rules of Order</w:t>
      </w:r>
      <w:r w:rsidR="005B4CC5">
        <w:t>, and there are many guides available online or in hard copy to demystify the process.  A guide to the parliamentary motions used most freq</w:t>
      </w:r>
      <w:r>
        <w:t>uently is included in Appendix 2</w:t>
      </w:r>
      <w:r w:rsidR="005B4CC5">
        <w:t>.</w:t>
      </w:r>
    </w:p>
    <w:p w:rsidR="004E3C52" w:rsidRDefault="004E3C52" w:rsidP="004E3C52">
      <w:pPr>
        <w:spacing w:after="0"/>
      </w:pPr>
    </w:p>
    <w:p w:rsidR="004E3C52" w:rsidRDefault="004E3C52" w:rsidP="004E3C52">
      <w:pPr>
        <w:spacing w:after="0"/>
      </w:pPr>
      <w:r>
        <w:t>The use of rules, or par</w:t>
      </w:r>
      <w:r w:rsidR="00630583">
        <w:t>liamentary procedure, for meetings</w:t>
      </w:r>
      <w:r>
        <w:t xml:space="preserve"> fulfills several important purposes. It provides structure for </w:t>
      </w:r>
      <w:r w:rsidR="00630583">
        <w:t>deliberation of issues</w:t>
      </w:r>
      <w:r>
        <w:t>. It ensures that only one item at a time is before the board or commission for debate. It provides a forum for debate that is fair to everyone and partial to no one. Finally, it permits the will of the majority to prevail while protecting the rights of the minority and permitting all sides of an issue to be heard. Boards can use their own rules for parliamentary procedure, but most use Robert’s Rules of Order because this set of guidelines is familiar and well-established.</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20" w:name="_Toc285200132"/>
      <w:r>
        <w:rPr>
          <w:sz w:val="28"/>
          <w:szCs w:val="28"/>
        </w:rPr>
        <w:t>Types of Motions</w:t>
      </w:r>
      <w:bookmarkEnd w:id="20"/>
    </w:p>
    <w:p w:rsidR="00585572" w:rsidRDefault="004E3C52" w:rsidP="00585572">
      <w:pPr>
        <w:spacing w:after="0"/>
        <w:rPr>
          <w:b/>
          <w:bCs/>
          <w:sz w:val="28"/>
          <w:szCs w:val="28"/>
        </w:rPr>
      </w:pPr>
      <w:r>
        <w:t xml:space="preserve">The backbones of parliamentary procedure are in motions and how they are made and disposed of, the various categories of motions, and the relationship between motions. </w:t>
      </w:r>
      <w:r w:rsidR="00585572">
        <w:t>There are four types of motions, but the most common is the main motion, which</w:t>
      </w:r>
      <w:r>
        <w:t xml:space="preserve"> brings an item of business before the board or commission for its formal deliberation. Only a main motion can bring matters before the board or commission for a vote.</w:t>
      </w:r>
      <w:bookmarkStart w:id="21" w:name="_Toc285200133"/>
      <w:r w:rsidR="00585572" w:rsidRPr="00585572">
        <w:rPr>
          <w:b/>
          <w:bCs/>
          <w:sz w:val="28"/>
          <w:szCs w:val="28"/>
        </w:rPr>
        <w:t xml:space="preserve"> </w:t>
      </w:r>
    </w:p>
    <w:p w:rsidR="00D05D24" w:rsidRDefault="00D05D24" w:rsidP="00585572">
      <w:pPr>
        <w:spacing w:after="0"/>
        <w:rPr>
          <w:b/>
          <w:bCs/>
          <w:sz w:val="28"/>
          <w:szCs w:val="28"/>
        </w:rPr>
      </w:pPr>
    </w:p>
    <w:p w:rsidR="00D05D24" w:rsidRDefault="00D05D24" w:rsidP="00585572">
      <w:pPr>
        <w:spacing w:after="0"/>
        <w:rPr>
          <w:b/>
          <w:bCs/>
          <w:sz w:val="28"/>
          <w:szCs w:val="28"/>
        </w:rPr>
      </w:pPr>
    </w:p>
    <w:p w:rsidR="00D05D24" w:rsidRDefault="00D05D24" w:rsidP="00585572">
      <w:pPr>
        <w:spacing w:after="0"/>
        <w:rPr>
          <w:b/>
          <w:bCs/>
          <w:sz w:val="28"/>
          <w:szCs w:val="28"/>
        </w:rPr>
      </w:pPr>
    </w:p>
    <w:p w:rsidR="00D05D24" w:rsidRDefault="00D05D24" w:rsidP="00585572">
      <w:pPr>
        <w:spacing w:after="0"/>
        <w:rPr>
          <w:b/>
          <w:bCs/>
          <w:sz w:val="28"/>
          <w:szCs w:val="28"/>
        </w:rPr>
      </w:pPr>
    </w:p>
    <w:p w:rsidR="00D05D24" w:rsidRDefault="00D05D24" w:rsidP="00585572">
      <w:pPr>
        <w:spacing w:after="0"/>
        <w:rPr>
          <w:b/>
          <w:bCs/>
          <w:sz w:val="28"/>
          <w:szCs w:val="28"/>
        </w:rPr>
      </w:pPr>
    </w:p>
    <w:p w:rsidR="00D05D24" w:rsidRDefault="00D05D24" w:rsidP="00585572">
      <w:pPr>
        <w:spacing w:after="0"/>
        <w:rPr>
          <w:b/>
          <w:bCs/>
          <w:sz w:val="28"/>
          <w:szCs w:val="28"/>
        </w:rPr>
      </w:pPr>
    </w:p>
    <w:p w:rsidR="00585572" w:rsidRDefault="00585572" w:rsidP="00585572">
      <w:pPr>
        <w:spacing w:after="0"/>
      </w:pPr>
      <w:r w:rsidRPr="00585572">
        <w:rPr>
          <w:b/>
          <w:bCs/>
          <w:sz w:val="28"/>
          <w:szCs w:val="28"/>
        </w:rPr>
        <w:t>Robert's Rules of Order Motions Chart</w:t>
      </w:r>
      <w: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6"/>
        <w:gridCol w:w="2231"/>
        <w:gridCol w:w="2208"/>
        <w:gridCol w:w="1234"/>
        <w:gridCol w:w="610"/>
        <w:gridCol w:w="925"/>
        <w:gridCol w:w="922"/>
        <w:gridCol w:w="884"/>
      </w:tblGrid>
      <w:tr w:rsidR="00585572" w:rsidRPr="007B31A7" w:rsidTr="007255F6">
        <w:trPr>
          <w:tblCellSpacing w:w="15" w:type="dxa"/>
        </w:trPr>
        <w:tc>
          <w:tcPr>
            <w:tcW w:w="0" w:type="auto"/>
            <w:gridSpan w:val="8"/>
            <w:tcBorders>
              <w:top w:val="nil"/>
              <w:left w:val="nil"/>
              <w:bottom w:val="nil"/>
              <w:right w:val="nil"/>
            </w:tcBorders>
            <w:vAlign w:val="center"/>
            <w:hideMark/>
          </w:tcPr>
          <w:p w:rsidR="00585572" w:rsidRPr="007B31A7" w:rsidRDefault="00585572" w:rsidP="007255F6">
            <w:pPr>
              <w:jc w:val="center"/>
              <w:rPr>
                <w:sz w:val="20"/>
                <w:szCs w:val="20"/>
              </w:rPr>
            </w:pPr>
            <w:r>
              <w:rPr>
                <w:rFonts w:cs="Arial"/>
                <w:b/>
                <w:bCs/>
                <w:sz w:val="20"/>
                <w:szCs w:val="20"/>
              </w:rPr>
              <w:t>Part 1:</w:t>
            </w:r>
            <w:r w:rsidRPr="007B31A7">
              <w:rPr>
                <w:rFonts w:cs="Arial"/>
                <w:b/>
                <w:bCs/>
                <w:sz w:val="20"/>
                <w:szCs w:val="20"/>
              </w:rPr>
              <w:t xml:space="preserve"> Main Motions.</w:t>
            </w:r>
            <w:r w:rsidRPr="007B31A7">
              <w:rPr>
                <w:rFonts w:cs="Arial"/>
                <w:sz w:val="20"/>
                <w:szCs w:val="20"/>
              </w:rPr>
              <w:t xml:space="preserve"> These motions are listed in order of precedence. A motion can be introduced if it is higher on the chart than the pending motion.  </w:t>
            </w:r>
            <w:r w:rsidRPr="007B31A7">
              <w:rPr>
                <w:rFonts w:cs="Arial"/>
                <w:b/>
                <w:bCs/>
                <w:sz w:val="20"/>
                <w:szCs w:val="20"/>
              </w:rPr>
              <w:t>§</w:t>
            </w:r>
            <w:r w:rsidRPr="007B31A7">
              <w:rPr>
                <w:rFonts w:cs="Arial"/>
                <w:sz w:val="20"/>
                <w:szCs w:val="20"/>
              </w:rPr>
              <w:t xml:space="preserve"> indicates the section from Robert's Rules. </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INTERRUPT?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DEBATE?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AMEND?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VOTE?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Close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adjourn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Take 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recess for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Register complaint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rise to a question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Make follow agenda</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call for the orders of the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Lay aside temporarily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lay the question on the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Close debate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the previous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2/3</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Limit or extend debate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that debate be limited to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2/3</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Postpone to a certain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postpone the motion to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Refer to committee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refer the motion to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Modify wording of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amend the motion by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Kill main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that the motion be postponed indefinitely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Bring business before assembly (a main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that [or "to"]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Majority</w:t>
            </w:r>
          </w:p>
        </w:tc>
      </w:tr>
    </w:tbl>
    <w:p w:rsidR="00585572" w:rsidRDefault="00585572" w:rsidP="00585572">
      <w:pPr>
        <w:spacing w:after="0"/>
        <w:ind w:left="360"/>
        <w:rPr>
          <w:rFonts w:ascii="Arial" w:hAnsi="Arial" w:cs="Arial"/>
        </w:rPr>
      </w:pPr>
    </w:p>
    <w:p w:rsidR="00585572" w:rsidRPr="00585572" w:rsidRDefault="00585572" w:rsidP="00585572">
      <w:pPr>
        <w:spacing w:after="0"/>
        <w:ind w:left="360"/>
        <w:rPr>
          <w:rFonts w:ascii="Arial" w:hAnsi="Arial" w:cs="Aria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2038"/>
        <w:gridCol w:w="2716"/>
        <w:gridCol w:w="1156"/>
        <w:gridCol w:w="572"/>
        <w:gridCol w:w="867"/>
        <w:gridCol w:w="864"/>
        <w:gridCol w:w="829"/>
      </w:tblGrid>
      <w:tr w:rsidR="00585572" w:rsidRPr="007B31A7" w:rsidTr="007255F6">
        <w:trPr>
          <w:tblCellSpacing w:w="15" w:type="dxa"/>
        </w:trPr>
        <w:tc>
          <w:tcPr>
            <w:tcW w:w="0" w:type="auto"/>
            <w:gridSpan w:val="8"/>
            <w:tcBorders>
              <w:top w:val="nil"/>
              <w:left w:val="nil"/>
              <w:bottom w:val="nil"/>
              <w:right w:val="nil"/>
            </w:tcBorders>
            <w:vAlign w:val="center"/>
            <w:hideMark/>
          </w:tcPr>
          <w:p w:rsidR="00585572" w:rsidRPr="007B31A7" w:rsidRDefault="00585572" w:rsidP="00585572">
            <w:pPr>
              <w:jc w:val="center"/>
              <w:rPr>
                <w:sz w:val="20"/>
                <w:szCs w:val="20"/>
              </w:rPr>
            </w:pPr>
            <w:r w:rsidRPr="007B31A7">
              <w:rPr>
                <w:rFonts w:cs="Arial"/>
                <w:b/>
                <w:bCs/>
                <w:sz w:val="20"/>
                <w:szCs w:val="20"/>
              </w:rPr>
              <w:t>Part 2</w:t>
            </w:r>
            <w:r>
              <w:rPr>
                <w:rFonts w:cs="Arial"/>
                <w:b/>
                <w:bCs/>
                <w:sz w:val="20"/>
                <w:szCs w:val="20"/>
              </w:rPr>
              <w:t>:</w:t>
            </w:r>
            <w:r w:rsidRPr="007B31A7">
              <w:rPr>
                <w:rFonts w:cs="Arial"/>
                <w:b/>
                <w:bCs/>
                <w:sz w:val="20"/>
                <w:szCs w:val="20"/>
              </w:rPr>
              <w:t xml:space="preserve"> Incidental Motions.</w:t>
            </w:r>
            <w:r w:rsidRPr="007B31A7">
              <w:rPr>
                <w:rFonts w:cs="Arial"/>
                <w:sz w:val="20"/>
                <w:szCs w:val="20"/>
              </w:rPr>
              <w:t xml:space="preserve"> No order of precedence. These motions arise incidentally and are decided immediately</w:t>
            </w:r>
            <w:r>
              <w:rPr>
                <w:rFonts w:cs="Arial"/>
                <w:sz w:val="20"/>
                <w:szCs w:val="20"/>
              </w:rPr>
              <w:t>.</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INTERRUPT?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DEBATE?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AMEND?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VOTE?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Enforce rules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Point of 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Submit matter to assembly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appeal from the decision of the chair</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Varies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Suspend rules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suspend the rules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2/3</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Avoid main motion altogether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object to the consideration of the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2/3</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Divide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divide the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Demand a rising vote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for a rising vote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Parliamentary law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Parliamentary inquiry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r w:rsidR="00585572" w:rsidRPr="007B31A7" w:rsidTr="007255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Request for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Point of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None</w:t>
            </w:r>
          </w:p>
        </w:tc>
      </w:tr>
    </w:tbl>
    <w:p w:rsidR="00585572" w:rsidRPr="00585572" w:rsidRDefault="00585572" w:rsidP="00585572">
      <w:pPr>
        <w:ind w:left="360"/>
        <w:rPr>
          <w:rFonts w:ascii="Arial" w:hAnsi="Arial" w:cs="Aria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1666"/>
        <w:gridCol w:w="2105"/>
        <w:gridCol w:w="1156"/>
        <w:gridCol w:w="572"/>
        <w:gridCol w:w="867"/>
        <w:gridCol w:w="864"/>
        <w:gridCol w:w="1812"/>
      </w:tblGrid>
      <w:tr w:rsidR="00585572" w:rsidRPr="007B31A7" w:rsidTr="007255F6">
        <w:trPr>
          <w:tblCellSpacing w:w="15" w:type="dxa"/>
        </w:trPr>
        <w:tc>
          <w:tcPr>
            <w:tcW w:w="0" w:type="auto"/>
            <w:gridSpan w:val="8"/>
            <w:tcBorders>
              <w:top w:val="nil"/>
              <w:left w:val="nil"/>
              <w:bottom w:val="nil"/>
              <w:right w:val="nil"/>
            </w:tcBorders>
            <w:vAlign w:val="center"/>
            <w:hideMark/>
          </w:tcPr>
          <w:p w:rsidR="00585572" w:rsidRPr="007B31A7" w:rsidRDefault="00585572" w:rsidP="00585572">
            <w:pPr>
              <w:jc w:val="center"/>
              <w:rPr>
                <w:sz w:val="20"/>
                <w:szCs w:val="20"/>
              </w:rPr>
            </w:pPr>
            <w:r w:rsidRPr="007B31A7">
              <w:rPr>
                <w:rFonts w:cs="Arial"/>
                <w:b/>
                <w:bCs/>
                <w:sz w:val="20"/>
                <w:szCs w:val="20"/>
              </w:rPr>
              <w:t>Part 3</w:t>
            </w:r>
            <w:r>
              <w:rPr>
                <w:rFonts w:cs="Arial"/>
                <w:b/>
                <w:bCs/>
                <w:sz w:val="20"/>
                <w:szCs w:val="20"/>
              </w:rPr>
              <w:t>:</w:t>
            </w:r>
            <w:r w:rsidRPr="007B31A7">
              <w:rPr>
                <w:rFonts w:cs="Arial"/>
                <w:b/>
                <w:bCs/>
                <w:sz w:val="20"/>
                <w:szCs w:val="20"/>
              </w:rPr>
              <w:t xml:space="preserve"> Motions That Bring a Question Again Before the </w:t>
            </w:r>
            <w:r>
              <w:rPr>
                <w:rFonts w:cs="Arial"/>
                <w:b/>
                <w:bCs/>
                <w:sz w:val="20"/>
                <w:szCs w:val="20"/>
              </w:rPr>
              <w:t>Board</w:t>
            </w:r>
            <w:r w:rsidRPr="007B31A7">
              <w:rPr>
                <w:rFonts w:cs="Arial"/>
                <w:sz w:val="20"/>
                <w:szCs w:val="20"/>
              </w:rPr>
              <w:br/>
              <w:t xml:space="preserve">No order of precedence. Introduce only when nothing else is pending. </w:t>
            </w:r>
          </w:p>
        </w:tc>
      </w:tr>
      <w:tr w:rsidR="00585572" w:rsidRPr="007B31A7" w:rsidTr="007255F6">
        <w:trPr>
          <w:trHeight w:val="43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b/>
                <w:sz w:val="20"/>
                <w:szCs w:val="20"/>
              </w:rPr>
            </w:pPr>
            <w:r w:rsidRPr="007B31A7">
              <w:rPr>
                <w:rFonts w:asciiTheme="minorHAnsi" w:hAnsiTheme="minorHAnsi"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rPr>
                <w:rFonts w:asciiTheme="minorHAnsi" w:hAnsiTheme="minorHAnsi" w:cs="Arial"/>
                <w:sz w:val="20"/>
                <w:szCs w:val="20"/>
              </w:rPr>
            </w:pPr>
            <w:r w:rsidRPr="007B31A7">
              <w:rPr>
                <w:rFonts w:asciiTheme="minorHAnsi" w:hAnsiTheme="minorHAnsi" w:cs="Arial"/>
                <w:color w:val="000066"/>
                <w:sz w:val="20"/>
                <w:szCs w:val="20"/>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INTERRUPT?</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DEBATE?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AMEND?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Heading4"/>
              <w:jc w:val="center"/>
              <w:rPr>
                <w:rFonts w:asciiTheme="minorHAnsi" w:hAnsiTheme="minorHAnsi" w:cs="Arial"/>
                <w:sz w:val="20"/>
                <w:szCs w:val="20"/>
              </w:rPr>
            </w:pPr>
            <w:r w:rsidRPr="007B31A7">
              <w:rPr>
                <w:rFonts w:asciiTheme="minorHAnsi" w:hAnsiTheme="minorHAnsi" w:cs="Arial"/>
                <w:color w:val="000066"/>
                <w:sz w:val="20"/>
                <w:szCs w:val="20"/>
              </w:rPr>
              <w:t>VOTE?</w:t>
            </w:r>
          </w:p>
        </w:tc>
      </w:tr>
      <w:tr w:rsidR="00585572" w:rsidRPr="007B31A7" w:rsidTr="007255F6">
        <w:trPr>
          <w:trHeight w:val="43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rPr>
                <w:rFonts w:asciiTheme="minorHAnsi" w:hAnsiTheme="minorHAnsi"/>
                <w:sz w:val="20"/>
                <w:szCs w:val="20"/>
              </w:rPr>
            </w:pPr>
            <w:r w:rsidRPr="007B31A7">
              <w:rPr>
                <w:rFonts w:asciiTheme="minorHAnsi" w:hAnsiTheme="minorHAnsi" w:cs="Arial"/>
                <w:sz w:val="20"/>
                <w:szCs w:val="20"/>
              </w:rPr>
              <w:t>Take matter from 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take from the table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r w:rsidR="00585572" w:rsidRPr="007B31A7" w:rsidTr="007255F6">
        <w:trPr>
          <w:trHeight w:val="43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Cancel previous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rescind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2/3 or Majority with notice</w:t>
            </w:r>
          </w:p>
        </w:tc>
      </w:tr>
      <w:tr w:rsidR="00585572" w:rsidRPr="007B31A7" w:rsidTr="007255F6">
        <w:trPr>
          <w:trHeight w:val="43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Reconsider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rPr>
                <w:sz w:val="20"/>
                <w:szCs w:val="20"/>
              </w:rPr>
            </w:pPr>
            <w:r w:rsidRPr="007B31A7">
              <w:rPr>
                <w:rFonts w:cs="Arial"/>
                <w:sz w:val="20"/>
                <w:szCs w:val="20"/>
              </w:rPr>
              <w:t>I move to reconsider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Varies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85572" w:rsidRPr="007B31A7" w:rsidRDefault="00585572" w:rsidP="007255F6">
            <w:pPr>
              <w:pStyle w:val="NormalWeb"/>
              <w:jc w:val="center"/>
              <w:rPr>
                <w:rFonts w:asciiTheme="minorHAnsi" w:hAnsiTheme="minorHAnsi"/>
                <w:sz w:val="20"/>
                <w:szCs w:val="20"/>
              </w:rPr>
            </w:pPr>
            <w:r w:rsidRPr="007B31A7">
              <w:rPr>
                <w:rFonts w:asciiTheme="minorHAnsi" w:hAnsiTheme="minorHAnsi" w:cs="Arial"/>
                <w:sz w:val="20"/>
                <w:szCs w:val="20"/>
              </w:rPr>
              <w:t>Majority</w:t>
            </w:r>
          </w:p>
        </w:tc>
      </w:tr>
    </w:tbl>
    <w:p w:rsidR="004E3C52" w:rsidRDefault="004E3C52" w:rsidP="004E3C52">
      <w:pPr>
        <w:pStyle w:val="Heading2"/>
        <w:spacing w:before="0" w:beforeAutospacing="0" w:after="0" w:afterAutospacing="0"/>
        <w:rPr>
          <w:sz w:val="28"/>
          <w:szCs w:val="28"/>
        </w:rPr>
      </w:pPr>
    </w:p>
    <w:p w:rsidR="00585572" w:rsidRDefault="00585572" w:rsidP="004E3C52">
      <w:pPr>
        <w:pStyle w:val="Heading2"/>
        <w:spacing w:before="0" w:beforeAutospacing="0" w:after="0" w:afterAutospacing="0"/>
        <w:rPr>
          <w:sz w:val="28"/>
          <w:szCs w:val="28"/>
        </w:rPr>
      </w:pPr>
    </w:p>
    <w:p w:rsidR="00585572" w:rsidRDefault="00585572" w:rsidP="004E3C52">
      <w:pPr>
        <w:pStyle w:val="Heading2"/>
        <w:spacing w:before="0" w:beforeAutospacing="0" w:after="0" w:afterAutospacing="0"/>
        <w:rPr>
          <w:sz w:val="28"/>
          <w:szCs w:val="28"/>
        </w:rPr>
      </w:pPr>
    </w:p>
    <w:p w:rsidR="004E3C52" w:rsidRDefault="004E3C52" w:rsidP="004E3C52">
      <w:pPr>
        <w:pStyle w:val="Heading2"/>
        <w:spacing w:before="0" w:beforeAutospacing="0" w:after="0" w:afterAutospacing="0"/>
        <w:rPr>
          <w:sz w:val="28"/>
          <w:szCs w:val="28"/>
        </w:rPr>
      </w:pPr>
      <w:r>
        <w:rPr>
          <w:sz w:val="28"/>
          <w:szCs w:val="28"/>
        </w:rPr>
        <w:t>Making a Motion</w:t>
      </w:r>
      <w:bookmarkEnd w:id="21"/>
    </w:p>
    <w:p w:rsidR="004E3C52" w:rsidRDefault="004E3C52" w:rsidP="002A4853">
      <w:pPr>
        <w:pStyle w:val="NoSpacing"/>
      </w:pPr>
      <w:r>
        <w:t xml:space="preserve">A main motion is the way an item is placed before the board for </w:t>
      </w:r>
      <w:r w:rsidRPr="002A4853">
        <w:t xml:space="preserve">consideration and action. A board member, after being recognized by the chair, may say, “I move </w:t>
      </w:r>
      <w:r w:rsidR="002A4853" w:rsidRPr="002A4853">
        <w:t xml:space="preserve">to approve the minutes from the </w:t>
      </w:r>
      <w:r w:rsidR="00BC4BF9">
        <w:t>April 2015</w:t>
      </w:r>
      <w:r w:rsidR="002A4853" w:rsidRPr="002A4853">
        <w:t xml:space="preserve"> meeting as amended.</w:t>
      </w:r>
      <w:r w:rsidRPr="002A4853">
        <w:t>”</w:t>
      </w:r>
      <w:r>
        <w:t xml:space="preserve"> The chairperson then asks for a second and, when the motion is seconded, asks if there is any debate on the motion. Any subsidiary motions that may be </w:t>
      </w:r>
      <w:r w:rsidR="00BC4BF9">
        <w:t>made, such as a motion to amend</w:t>
      </w:r>
      <w:r>
        <w:t xml:space="preserve"> </w:t>
      </w:r>
      <w:r w:rsidR="00BC4BF9">
        <w:t xml:space="preserve">or table the motion, </w:t>
      </w:r>
      <w:r>
        <w:t>must be voted on before the main motion may be voted on. Robert’s Rules of Order requires that every motion have a second. In Mason’s Manual of Legislative Procedure, however, motions do not require a second.</w:t>
      </w:r>
    </w:p>
    <w:p w:rsidR="004E3C52" w:rsidRDefault="004E3C52" w:rsidP="004E3C52">
      <w:pPr>
        <w:pStyle w:val="Heading3"/>
        <w:spacing w:before="0"/>
        <w:rPr>
          <w:b w:val="0"/>
        </w:rPr>
      </w:pPr>
    </w:p>
    <w:p w:rsidR="004E3C52" w:rsidRDefault="004E3C52" w:rsidP="004E3C52">
      <w:pPr>
        <w:spacing w:after="0"/>
        <w:rPr>
          <w:b/>
        </w:rPr>
      </w:pPr>
      <w:r>
        <w:rPr>
          <w:b/>
        </w:rPr>
        <w:t>Every motion consists of eight steps (or seven, if using Mason’s rules) that follow in order:</w:t>
      </w:r>
    </w:p>
    <w:p w:rsidR="004E3C52" w:rsidRDefault="004E3C52" w:rsidP="00171969">
      <w:pPr>
        <w:pStyle w:val="ListParagraph"/>
        <w:numPr>
          <w:ilvl w:val="0"/>
          <w:numId w:val="6"/>
        </w:numPr>
        <w:spacing w:after="0"/>
      </w:pPr>
      <w:r>
        <w:t>A board member seeks recognition from the chair.</w:t>
      </w:r>
    </w:p>
    <w:p w:rsidR="004E3C52" w:rsidRDefault="004E3C52" w:rsidP="00171969">
      <w:pPr>
        <w:pStyle w:val="ListParagraph"/>
        <w:numPr>
          <w:ilvl w:val="0"/>
          <w:numId w:val="6"/>
        </w:numPr>
        <w:spacing w:after="0"/>
      </w:pPr>
      <w:r>
        <w:t>The member is recognized by the chair and “has the floor</w:t>
      </w:r>
      <w:r w:rsidR="002A4853">
        <w:t>.</w:t>
      </w:r>
      <w:r>
        <w:t>”</w:t>
      </w:r>
    </w:p>
    <w:p w:rsidR="004E3C52" w:rsidRDefault="004E3C52" w:rsidP="00171969">
      <w:pPr>
        <w:pStyle w:val="ListParagraph"/>
        <w:numPr>
          <w:ilvl w:val="0"/>
          <w:numId w:val="6"/>
        </w:numPr>
        <w:spacing w:after="0"/>
      </w:pPr>
      <w:r>
        <w:t>The member makes a motion.</w:t>
      </w:r>
    </w:p>
    <w:p w:rsidR="004E3C52" w:rsidRDefault="004E3C52" w:rsidP="00171969">
      <w:pPr>
        <w:pStyle w:val="ListParagraph"/>
        <w:numPr>
          <w:ilvl w:val="0"/>
          <w:numId w:val="6"/>
        </w:numPr>
        <w:spacing w:after="0"/>
      </w:pPr>
      <w:r>
        <w:t>The motion is seconded (Robert’s Rules of Order).</w:t>
      </w:r>
    </w:p>
    <w:p w:rsidR="004E3C52" w:rsidRDefault="004E3C52" w:rsidP="00171969">
      <w:pPr>
        <w:pStyle w:val="ListParagraph"/>
        <w:numPr>
          <w:ilvl w:val="0"/>
          <w:numId w:val="6"/>
        </w:numPr>
        <w:spacing w:after="0"/>
      </w:pPr>
      <w:r>
        <w:t>The chair restates the motion to the body.</w:t>
      </w:r>
    </w:p>
    <w:p w:rsidR="004E3C52" w:rsidRDefault="004E3C52" w:rsidP="00171969">
      <w:pPr>
        <w:pStyle w:val="ListParagraph"/>
        <w:numPr>
          <w:ilvl w:val="0"/>
          <w:numId w:val="6"/>
        </w:numPr>
        <w:spacing w:after="0"/>
      </w:pPr>
      <w:r>
        <w:t>Board debates the motion.</w:t>
      </w:r>
    </w:p>
    <w:p w:rsidR="004E3C52" w:rsidRDefault="004E3C52" w:rsidP="00171969">
      <w:pPr>
        <w:pStyle w:val="ListParagraph"/>
        <w:numPr>
          <w:ilvl w:val="0"/>
          <w:numId w:val="6"/>
        </w:numPr>
        <w:spacing w:after="0"/>
      </w:pPr>
      <w:r>
        <w:t>Board votes on the motion.</w:t>
      </w:r>
    </w:p>
    <w:p w:rsidR="004E3C52" w:rsidRDefault="004E3C52" w:rsidP="00171969">
      <w:pPr>
        <w:pStyle w:val="ListParagraph"/>
        <w:numPr>
          <w:ilvl w:val="0"/>
          <w:numId w:val="6"/>
        </w:numPr>
        <w:spacing w:after="0"/>
      </w:pPr>
      <w:r>
        <w:t>The chair announces the result of the vote.</w:t>
      </w:r>
    </w:p>
    <w:p w:rsidR="00585572" w:rsidRDefault="00585572" w:rsidP="004E3C52">
      <w:pPr>
        <w:spacing w:after="0"/>
      </w:pPr>
    </w:p>
    <w:p w:rsidR="004E3C52" w:rsidRDefault="004E3C52" w:rsidP="004E3C52">
      <w:pPr>
        <w:pStyle w:val="Heading2"/>
        <w:spacing w:before="0" w:beforeAutospacing="0" w:after="0" w:afterAutospacing="0"/>
        <w:rPr>
          <w:sz w:val="28"/>
          <w:szCs w:val="28"/>
        </w:rPr>
      </w:pPr>
      <w:bookmarkStart w:id="22" w:name="_Toc285200134"/>
      <w:r>
        <w:rPr>
          <w:sz w:val="28"/>
          <w:szCs w:val="28"/>
        </w:rPr>
        <w:t>Voting</w:t>
      </w:r>
      <w:bookmarkEnd w:id="22"/>
    </w:p>
    <w:p w:rsidR="004E3C52" w:rsidRDefault="004E3C52" w:rsidP="004E3C52">
      <w:pPr>
        <w:spacing w:after="0"/>
      </w:pPr>
      <w:r>
        <w:t xml:space="preserve">Once debate on a motion is completed, the board has to vote. Every member present has to vote unless the member declares a conflict of interest and the chairperson (or presiding officer) rules that the member has a conflict of interest that prevents him or her from voting. </w:t>
      </w:r>
      <w:r w:rsidR="004377FC">
        <w:t>Voting</w:t>
      </w:r>
      <w:r>
        <w:t xml:space="preserve"> may be given </w:t>
      </w:r>
      <w:r w:rsidR="004377FC">
        <w:t xml:space="preserve">orally or </w:t>
      </w:r>
      <w:r>
        <w:t xml:space="preserve">as a show of hands. If the board’s bylaws do not already require it, anyone on the board or commission may request a roll-call vote in which the </w:t>
      </w:r>
      <w:r w:rsidR="00BC4BF9">
        <w:t>chairperson</w:t>
      </w:r>
      <w:r>
        <w:t xml:space="preserve"> calls each member’s name and each name and vote are entered into the record.</w:t>
      </w:r>
      <w:r w:rsidR="00EE6BAF">
        <w:t xml:space="preserve">  The public has a right to know how each member voted, so </w:t>
      </w:r>
      <w:r w:rsidR="00B11DA2">
        <w:t>the minutes should reflect each person’s vote on each motion.</w:t>
      </w:r>
    </w:p>
    <w:p w:rsidR="004E3C52" w:rsidRDefault="004E3C52" w:rsidP="004E3C52">
      <w:pPr>
        <w:spacing w:after="0"/>
        <w:rPr>
          <w:b/>
        </w:rPr>
      </w:pPr>
    </w:p>
    <w:p w:rsidR="004E3C52" w:rsidRDefault="004E3C52" w:rsidP="004E3C52">
      <w:pPr>
        <w:pStyle w:val="Heading2"/>
        <w:spacing w:before="0" w:beforeAutospacing="0" w:after="0" w:afterAutospacing="0"/>
        <w:rPr>
          <w:sz w:val="28"/>
          <w:szCs w:val="28"/>
        </w:rPr>
      </w:pPr>
      <w:bookmarkStart w:id="23" w:name="_Toc285200135"/>
      <w:r>
        <w:rPr>
          <w:sz w:val="28"/>
          <w:szCs w:val="28"/>
        </w:rPr>
        <w:t>Abstaining from Voting</w:t>
      </w:r>
      <w:bookmarkEnd w:id="23"/>
    </w:p>
    <w:p w:rsidR="004E3C52" w:rsidRDefault="00B11DA2" w:rsidP="004E3C52">
      <w:pPr>
        <w:spacing w:after="0"/>
      </w:pPr>
      <w:r>
        <w:t>Boards perform their work through decision</w:t>
      </w:r>
      <w:r w:rsidR="00BC4BF9">
        <w:t xml:space="preserve"> </w:t>
      </w:r>
      <w:r>
        <w:t>making in a public setting.  A board cannot take action without voting.  Members are appointed with the expectation that they will participate by letting their voice be heard through their vote.  It is highly advisable that each board member vote on every issue.  A member should</w:t>
      </w:r>
      <w:r w:rsidR="004E3C52">
        <w:t xml:space="preserve"> only abstain if the chairperson has ruled that he or she has a conflict of interest on the particular matter being voted on. A board member must explain his or her conflict and receive a ruling on whether a conflict exists. The chairperson’s ruling, whichever way it goes, may be overridden by a majority of the board.</w:t>
      </w:r>
    </w:p>
    <w:p w:rsidR="00B11DA2" w:rsidRDefault="00B11DA2" w:rsidP="004E3C52">
      <w:pPr>
        <w:spacing w:after="0"/>
      </w:pPr>
    </w:p>
    <w:p w:rsidR="00B11DA2" w:rsidRPr="00B11DA2" w:rsidRDefault="00B11DA2" w:rsidP="00B11DA2">
      <w:pPr>
        <w:rPr>
          <w:rFonts w:ascii="Times New Roman" w:eastAsia="Times New Roman" w:hAnsi="Times New Roman" w:cs="Times New Roman"/>
          <w:sz w:val="24"/>
          <w:szCs w:val="24"/>
        </w:rPr>
      </w:pPr>
      <w:r>
        <w:t xml:space="preserve">It is a misconception that the chair can only vote in the case of a tie.  From </w:t>
      </w:r>
      <w:hyperlink r:id="rId54" w:history="1">
        <w:r w:rsidRPr="008F3406">
          <w:rPr>
            <w:rStyle w:val="Hyperlink"/>
          </w:rPr>
          <w:t>www.robertsrules.com</w:t>
        </w:r>
      </w:hyperlink>
      <w:r>
        <w:t xml:space="preserve">:  </w:t>
      </w:r>
    </w:p>
    <w:p w:rsidR="00B11DA2" w:rsidRPr="00B11DA2" w:rsidRDefault="00B11DA2" w:rsidP="00B11DA2">
      <w:pPr>
        <w:spacing w:before="100" w:beforeAutospacing="1" w:after="100" w:afterAutospacing="1" w:line="240" w:lineRule="auto"/>
        <w:ind w:left="720"/>
        <w:rPr>
          <w:rFonts w:eastAsia="Times New Roman" w:cs="Times New Roman"/>
        </w:rPr>
      </w:pPr>
      <w:r w:rsidRPr="00B11DA2">
        <w:rPr>
          <w:rFonts w:eastAsia="Times New Roman" w:cs="Times New Roman"/>
        </w:rPr>
        <w:t xml:space="preserve">If the </w:t>
      </w:r>
      <w:r>
        <w:rPr>
          <w:rFonts w:eastAsia="Times New Roman" w:cs="Times New Roman"/>
        </w:rPr>
        <w:t>chair</w:t>
      </w:r>
      <w:r w:rsidRPr="00B11DA2">
        <w:rPr>
          <w:rFonts w:eastAsia="Times New Roman" w:cs="Times New Roman"/>
        </w:rPr>
        <w:t xml:space="preserve"> is a member of the voting body, he or she has exactly the same rights and privileges as all other members have, including the right to make motions, to speak in debate, and to vote on all questions. So, in meetings of a small board (where there are not more than about a dozen board members present), and in meetings of a committee, the presiding officer may exercise these rights and privileges as fully as any other member. </w:t>
      </w:r>
    </w:p>
    <w:p w:rsidR="00B11DA2" w:rsidRDefault="00B11DA2" w:rsidP="00B11DA2">
      <w:pPr>
        <w:spacing w:before="100" w:beforeAutospacing="1" w:after="100" w:afterAutospacing="1" w:line="240" w:lineRule="auto"/>
        <w:ind w:left="720"/>
        <w:rPr>
          <w:rFonts w:eastAsia="Times New Roman" w:cs="Times New Roman"/>
        </w:rPr>
      </w:pPr>
      <w:r w:rsidRPr="00B11DA2">
        <w:rPr>
          <w:rFonts w:eastAsia="Times New Roman" w:cs="Times New Roman"/>
        </w:rPr>
        <w:t>When will the chair's vote affect the result? On a vote that is not by ballot, if a majority vote is required and there is a tie, he or she may vote in the affirmative to cause the motion to prevail. If there is one more in the affirmative than in the negative, the chair can create a tie by voting in the negative to cause the motion to fail. Similarly, if a two-thirds vote is required, he or she may vote either to cause, or to block, attainment of the necessary two thirds.</w:t>
      </w:r>
    </w:p>
    <w:p w:rsidR="004E3C52" w:rsidRDefault="00E96E72" w:rsidP="00303495">
      <w:pPr>
        <w:spacing w:before="100" w:beforeAutospacing="1" w:after="100" w:afterAutospacing="1"/>
      </w:pPr>
      <w:r>
        <w:t>The Office of Boards and Commissions requests that boards with members who regularly abstain ensure that the practice is codified in that body’s policy and that the policy is--as with other board policies--available to the public via the board’s web page.</w:t>
      </w:r>
    </w:p>
    <w:p w:rsidR="004E3C52" w:rsidRDefault="004E3C52" w:rsidP="004E3C52">
      <w:pPr>
        <w:pStyle w:val="Heading2"/>
        <w:spacing w:before="0" w:beforeAutospacing="0" w:after="0" w:afterAutospacing="0"/>
        <w:rPr>
          <w:sz w:val="28"/>
          <w:szCs w:val="28"/>
        </w:rPr>
      </w:pPr>
      <w:bookmarkStart w:id="24" w:name="_Toc285200136"/>
      <w:r>
        <w:rPr>
          <w:sz w:val="28"/>
          <w:szCs w:val="28"/>
        </w:rPr>
        <w:t>Unanimous Consent</w:t>
      </w:r>
      <w:bookmarkEnd w:id="24"/>
    </w:p>
    <w:p w:rsidR="004E3C52" w:rsidRDefault="004E3C52" w:rsidP="00F1126B">
      <w:pPr>
        <w:pStyle w:val="NoSpacing"/>
        <w:spacing w:line="276" w:lineRule="auto"/>
      </w:pPr>
      <w:r>
        <w:t xml:space="preserve">Unanimous consent occurs when all members vote in favor of a motion. Sometimes unanimous consent simply occurs after a vote, when all members vote the same way. Other times, unanimous consent may be requested as part of a motion. Typically, this request happens when the person making the motion knows the item is not controversial. The person making the motion might say, “Mr. [or Madam] Chair, </w:t>
      </w:r>
      <w:r w:rsidR="00F1126B" w:rsidRPr="002A4853">
        <w:t>I move to approve th</w:t>
      </w:r>
      <w:r w:rsidR="00303495">
        <w:t>e minutes from the November 2014</w:t>
      </w:r>
      <w:r w:rsidR="00F1126B">
        <w:t xml:space="preserve"> meeting</w:t>
      </w:r>
      <w:r>
        <w:t xml:space="preserve"> and ask unanimous consent.” The chair then asks if there is any objection. If there is none, the item is adopted by unanimous consent. Discussion may also be permitted but usually only for clarification. If there is objection, then debate occurs and the matter goes to a vote.</w:t>
      </w:r>
    </w:p>
    <w:p w:rsidR="004E3C52" w:rsidRDefault="004E3C52" w:rsidP="004E3C52">
      <w:pPr>
        <w:spacing w:after="0"/>
        <w:rPr>
          <w:b/>
        </w:rPr>
      </w:pPr>
    </w:p>
    <w:p w:rsidR="004E3C52" w:rsidRDefault="004E3C52" w:rsidP="004E3C52">
      <w:pPr>
        <w:pStyle w:val="Heading2"/>
        <w:spacing w:before="0" w:beforeAutospacing="0" w:after="0" w:afterAutospacing="0"/>
        <w:rPr>
          <w:sz w:val="28"/>
          <w:szCs w:val="28"/>
        </w:rPr>
      </w:pPr>
      <w:bookmarkStart w:id="25" w:name="_Toc285200137"/>
      <w:r>
        <w:rPr>
          <w:sz w:val="28"/>
          <w:szCs w:val="28"/>
        </w:rPr>
        <w:t>Quorum</w:t>
      </w:r>
      <w:bookmarkEnd w:id="25"/>
    </w:p>
    <w:p w:rsidR="004E3C52" w:rsidRDefault="004E3C52" w:rsidP="004E3C52">
      <w:pPr>
        <w:spacing w:after="0"/>
      </w:pPr>
      <w:r>
        <w:t xml:space="preserve">A quorum is the minimum number of board members required to conduct business. </w:t>
      </w:r>
      <w:r w:rsidR="00303495">
        <w:t>A</w:t>
      </w:r>
      <w:r>
        <w:t xml:space="preserve"> majority of the total membership of the board constitutes a quorum. </w:t>
      </w:r>
    </w:p>
    <w:p w:rsidR="004E3C52" w:rsidRDefault="004E3C52" w:rsidP="004E3C52">
      <w:pPr>
        <w:spacing w:after="0"/>
      </w:pPr>
    </w:p>
    <w:p w:rsidR="004E3C52" w:rsidRDefault="004E3C52" w:rsidP="004E3C52">
      <w:pPr>
        <w:spacing w:after="0"/>
      </w:pPr>
      <w:r>
        <w:t xml:space="preserve">A member who is disqualified from voting is considered present for purposes of a quorum. If a quorum is not present, any number of the members present may recess or adjourn the meeting to a later date. Formal actions of the board or commission must be adopted by a majority of the full membership, never by a majority of the quorum. Thus, if only </w:t>
      </w:r>
      <w:r w:rsidR="00C46794">
        <w:t>three</w:t>
      </w:r>
      <w:r>
        <w:t xml:space="preserve"> members (a quorum) are present at a meeting, any one member can vote down items before the board because </w:t>
      </w:r>
      <w:r w:rsidR="00C46794">
        <w:t>two</w:t>
      </w:r>
      <w:r>
        <w:t xml:space="preserve"> votes is not a majority of the full membership. For this reason, sensitive, complex, or difficult matters should come before the board or commission only when all members are present.</w:t>
      </w:r>
    </w:p>
    <w:p w:rsidR="004E3C52" w:rsidRDefault="004E3C52" w:rsidP="004E3C52">
      <w:pPr>
        <w:spacing w:after="0"/>
      </w:pPr>
    </w:p>
    <w:p w:rsidR="00F1126B" w:rsidRDefault="00F1126B" w:rsidP="004E3C52">
      <w:pPr>
        <w:spacing w:after="0"/>
      </w:pPr>
      <w:r>
        <w:t>This underscores the need for all members to be present at every meeting.  If absences must occur, then proper notice must be given in order to determine whether to reschedule the meeting.  The cost of travel and consideration of public notice have a great impact on the program’s licensees, so absences must be taken seriously.  Boards and commissions may adopt regulations regarding removal of members for excessive absences.</w:t>
      </w:r>
      <w:r w:rsidR="00C31BCE">
        <w:t xml:space="preserve">  Board members who find they need to resign may do so in writing to the Office of Boards and Commissions with a copy to the </w:t>
      </w:r>
      <w:r w:rsidR="00C46794">
        <w:t>agency</w:t>
      </w:r>
      <w:r w:rsidR="00C31BCE">
        <w:t>.</w:t>
      </w:r>
    </w:p>
    <w:p w:rsidR="00F1126B" w:rsidRDefault="00F1126B" w:rsidP="004E3C52">
      <w:pPr>
        <w:spacing w:after="0"/>
      </w:pPr>
    </w:p>
    <w:p w:rsidR="00C31BCE" w:rsidRDefault="00C31BCE" w:rsidP="004E3C52">
      <w:pPr>
        <w:spacing w:after="0"/>
      </w:pPr>
    </w:p>
    <w:p w:rsidR="004E3C52" w:rsidRDefault="004E3C52" w:rsidP="004E3C52">
      <w:pPr>
        <w:pStyle w:val="Heading2"/>
        <w:spacing w:before="0" w:beforeAutospacing="0" w:after="0" w:afterAutospacing="0"/>
        <w:rPr>
          <w:sz w:val="28"/>
          <w:szCs w:val="28"/>
        </w:rPr>
      </w:pPr>
      <w:bookmarkStart w:id="26" w:name="_Toc285200138"/>
      <w:r>
        <w:rPr>
          <w:sz w:val="28"/>
          <w:szCs w:val="28"/>
        </w:rPr>
        <w:t>Role of the Chair in Board Meetings</w:t>
      </w:r>
      <w:bookmarkEnd w:id="26"/>
    </w:p>
    <w:p w:rsidR="004E3C52" w:rsidRDefault="004E3C52" w:rsidP="004E3C52">
      <w:pPr>
        <w:spacing w:after="0"/>
      </w:pPr>
      <w:r>
        <w:t>Board members and the public look to the chairperson to provide leadership during the meeting. The chair should understand the issues before the board or commission, know and understand the philosophies of the fellow members of the board or commission, and be able to bring the board or commission to decisions on difficult or complicated issues. The chairperson should be able to do all of the following effectively.</w:t>
      </w:r>
    </w:p>
    <w:p w:rsidR="004E3C52" w:rsidRDefault="004E3C52" w:rsidP="00171969">
      <w:pPr>
        <w:pStyle w:val="ListParagraph"/>
        <w:numPr>
          <w:ilvl w:val="1"/>
          <w:numId w:val="5"/>
        </w:numPr>
        <w:spacing w:after="0"/>
        <w:ind w:left="1080"/>
        <w:rPr>
          <w:b/>
        </w:rPr>
      </w:pPr>
      <w:r>
        <w:rPr>
          <w:b/>
        </w:rPr>
        <w:t>Run a Meeting:</w:t>
      </w:r>
      <w:r>
        <w:t xml:space="preserve"> The chair is responsible for running an orderly meeting and conducting public business in a fair and timely manner. Everyone looks to the chairperson for leadership.</w:t>
      </w:r>
    </w:p>
    <w:p w:rsidR="004E3C52" w:rsidRDefault="004E3C52" w:rsidP="00171969">
      <w:pPr>
        <w:pStyle w:val="ListParagraph"/>
        <w:numPr>
          <w:ilvl w:val="1"/>
          <w:numId w:val="5"/>
        </w:numPr>
        <w:spacing w:after="0"/>
        <w:ind w:left="1080"/>
      </w:pPr>
      <w:r>
        <w:rPr>
          <w:b/>
        </w:rPr>
        <w:t>Maintain Order:</w:t>
      </w:r>
      <w:r>
        <w:t xml:space="preserve"> The chairperson should not allow cheering, hissing, booing, or other demonstrations from the audience. Nor should he or she permit board or commission members to become rude, confrontational, or argumentative with one another or the audience.</w:t>
      </w:r>
    </w:p>
    <w:p w:rsidR="004E3C52" w:rsidRDefault="004E3C52" w:rsidP="00171969">
      <w:pPr>
        <w:pStyle w:val="ListParagraph"/>
        <w:numPr>
          <w:ilvl w:val="1"/>
          <w:numId w:val="5"/>
        </w:numPr>
        <w:spacing w:after="0"/>
        <w:ind w:left="1080"/>
      </w:pPr>
      <w:r>
        <w:rPr>
          <w:b/>
        </w:rPr>
        <w:t>Keep Business Moving:</w:t>
      </w:r>
      <w:r>
        <w:t xml:space="preserve"> It is the chairperson’s job to keep business moving by bringing matters to a vote.</w:t>
      </w:r>
    </w:p>
    <w:p w:rsidR="004E3C52" w:rsidRDefault="004E3C52" w:rsidP="00171969">
      <w:pPr>
        <w:pStyle w:val="ListParagraph"/>
        <w:numPr>
          <w:ilvl w:val="1"/>
          <w:numId w:val="5"/>
        </w:numPr>
        <w:spacing w:after="0"/>
        <w:ind w:left="1080"/>
      </w:pPr>
      <w:r>
        <w:rPr>
          <w:b/>
        </w:rPr>
        <w:t>Manage Public Testimony:</w:t>
      </w:r>
      <w:r>
        <w:t xml:space="preserve"> By using a sign-up list, the chairperson will know who wants to speak on items before the board or commission. If a large number of people wish to speak, the chairperson should set a time limit per speaker (usually three minutes). Rambling, irrelevant </w:t>
      </w:r>
      <w:r w:rsidR="00311F2F">
        <w:t>testimony should be discouraged, as should commentary from the public during board deliberation of an issue.</w:t>
      </w:r>
    </w:p>
    <w:p w:rsidR="004E3C52" w:rsidRDefault="00311F2F" w:rsidP="00171969">
      <w:pPr>
        <w:pStyle w:val="ListParagraph"/>
        <w:numPr>
          <w:ilvl w:val="1"/>
          <w:numId w:val="5"/>
        </w:numPr>
        <w:spacing w:after="0"/>
        <w:ind w:left="1080"/>
      </w:pPr>
      <w:r>
        <w:rPr>
          <w:b/>
        </w:rPr>
        <w:t>Maintain Relevance</w:t>
      </w:r>
      <w:r w:rsidR="004E3C52">
        <w:rPr>
          <w:b/>
        </w:rPr>
        <w:t>:</w:t>
      </w:r>
      <w:r w:rsidR="004E3C52">
        <w:t xml:space="preserve"> Discussion between board or commission members and members of the public who are testifying should be limited to fact gathering that helps the board or commission make informed decisions.</w:t>
      </w:r>
    </w:p>
    <w:p w:rsidR="004E3C52" w:rsidRDefault="004E3C52" w:rsidP="00171969">
      <w:pPr>
        <w:pStyle w:val="ListParagraph"/>
        <w:numPr>
          <w:ilvl w:val="1"/>
          <w:numId w:val="5"/>
        </w:numPr>
        <w:spacing w:after="0"/>
        <w:ind w:left="1080"/>
      </w:pPr>
      <w:r>
        <w:rPr>
          <w:b/>
        </w:rPr>
        <w:t>Use Parliamentary Procedure:</w:t>
      </w:r>
      <w:r>
        <w:t xml:space="preserve"> The chairperson needs to know enough parliamentary procedure to run the meeting. Someone else may be the parliamentarian, but the chairperson must have a working knowledge of parliamentary procedure.</w:t>
      </w:r>
    </w:p>
    <w:p w:rsidR="004E3C52" w:rsidRDefault="004E3C52" w:rsidP="00171969">
      <w:pPr>
        <w:pStyle w:val="ListParagraph"/>
        <w:numPr>
          <w:ilvl w:val="1"/>
          <w:numId w:val="5"/>
        </w:numPr>
        <w:spacing w:after="0"/>
        <w:ind w:left="1080"/>
      </w:pPr>
      <w:r>
        <w:rPr>
          <w:b/>
        </w:rPr>
        <w:t>Tie Things Together:</w:t>
      </w:r>
      <w:r>
        <w:t xml:space="preserve"> The chairperson should have the ability to take into account public testimony, board or commission deliberations, and an understanding of the issues at hand when guiding the board or commission toward a decision.</w:t>
      </w:r>
    </w:p>
    <w:p w:rsidR="004E3C52" w:rsidRDefault="004E3C52" w:rsidP="00171969">
      <w:pPr>
        <w:pStyle w:val="ListParagraph"/>
        <w:numPr>
          <w:ilvl w:val="1"/>
          <w:numId w:val="5"/>
        </w:numPr>
        <w:spacing w:after="0"/>
        <w:ind w:left="1080"/>
      </w:pPr>
      <w:r>
        <w:rPr>
          <w:b/>
        </w:rPr>
        <w:t>Implement Approved Actions:</w:t>
      </w:r>
      <w:r>
        <w:t xml:space="preserve"> The chairperson should have the ability to create an action plan and follow through </w:t>
      </w:r>
      <w:r w:rsidR="00311F2F">
        <w:t xml:space="preserve">with staff or other entities </w:t>
      </w:r>
      <w:r>
        <w:t>on the actions decided at the meeting.</w:t>
      </w:r>
    </w:p>
    <w:p w:rsidR="004E3C52" w:rsidRDefault="004E3C52" w:rsidP="004E3C52">
      <w:r>
        <w:br w:type="page"/>
      </w:r>
    </w:p>
    <w:p w:rsidR="004E3C52" w:rsidRDefault="004E3C52" w:rsidP="004E3C52">
      <w:pPr>
        <w:pStyle w:val="Heading1"/>
        <w:rPr>
          <w:b w:val="0"/>
        </w:rPr>
      </w:pPr>
      <w:bookmarkStart w:id="27" w:name="_Toc285200139"/>
      <w:r>
        <w:rPr>
          <w:b w:val="0"/>
        </w:rPr>
        <w:t>VII. Board Relationships</w:t>
      </w:r>
      <w:bookmarkEnd w:id="27"/>
    </w:p>
    <w:p w:rsidR="004E3C52" w:rsidRDefault="004E3C52" w:rsidP="004E3C52">
      <w:pPr>
        <w:spacing w:after="0"/>
        <w:rPr>
          <w:b/>
        </w:rPr>
      </w:pPr>
    </w:p>
    <w:p w:rsidR="004E3C52" w:rsidRDefault="004E3C52" w:rsidP="004E3C52">
      <w:pPr>
        <w:pStyle w:val="Heading2"/>
        <w:spacing w:before="0" w:beforeAutospacing="0" w:after="0" w:afterAutospacing="0"/>
        <w:rPr>
          <w:sz w:val="28"/>
          <w:szCs w:val="28"/>
        </w:rPr>
      </w:pPr>
      <w:bookmarkStart w:id="28" w:name="_Toc285200140"/>
      <w:r>
        <w:rPr>
          <w:sz w:val="28"/>
          <w:szCs w:val="28"/>
        </w:rPr>
        <w:t>Introduction</w:t>
      </w:r>
      <w:bookmarkEnd w:id="28"/>
    </w:p>
    <w:p w:rsidR="004E3C52" w:rsidRDefault="004E3C52" w:rsidP="004E3C52">
      <w:pPr>
        <w:spacing w:after="0"/>
      </w:pPr>
      <w:r>
        <w:t>Boards interact with many different individuals and groups of people. This section addresses the business nature of these relationships.</w:t>
      </w:r>
    </w:p>
    <w:p w:rsidR="004E3C52" w:rsidRDefault="004E3C52" w:rsidP="004E3C52">
      <w:pPr>
        <w:spacing w:after="0"/>
      </w:pPr>
    </w:p>
    <w:p w:rsidR="004E3C52" w:rsidRDefault="004E3C52" w:rsidP="004E3C52">
      <w:pPr>
        <w:pStyle w:val="Heading2"/>
        <w:spacing w:before="0" w:beforeAutospacing="0" w:after="0" w:afterAutospacing="0"/>
        <w:rPr>
          <w:sz w:val="28"/>
          <w:szCs w:val="28"/>
        </w:rPr>
      </w:pPr>
      <w:bookmarkStart w:id="29" w:name="_Toc285200141"/>
      <w:r>
        <w:rPr>
          <w:sz w:val="28"/>
          <w:szCs w:val="28"/>
        </w:rPr>
        <w:t>Relationship with the Chairperson</w:t>
      </w:r>
      <w:bookmarkEnd w:id="29"/>
    </w:p>
    <w:p w:rsidR="004E3C52" w:rsidRDefault="00AD7095" w:rsidP="004E3C52">
      <w:pPr>
        <w:spacing w:after="0"/>
      </w:pPr>
      <w:r>
        <w:t>It</w:t>
      </w:r>
      <w:r w:rsidR="004E3C52">
        <w:t xml:space="preserve"> is important that the board works together for the common good of the state. If the chair and the board fight all the time, the disputes project a negative image to the public, waste valuable time, promote conflict, slow down work and progress, and distance members from each other. Board members may not always agree with the chairperson, but they must work with the chairperson. As board members are appointed by the governor, they are responsible for </w:t>
      </w:r>
      <w:r>
        <w:t>more than their own viewpoints</w:t>
      </w:r>
      <w:r w:rsidR="004E3C52">
        <w:t xml:space="preserve"> and should:</w:t>
      </w:r>
    </w:p>
    <w:p w:rsidR="004E3C52" w:rsidRDefault="004E3C52" w:rsidP="00171969">
      <w:pPr>
        <w:pStyle w:val="ListParagraph"/>
        <w:numPr>
          <w:ilvl w:val="0"/>
          <w:numId w:val="5"/>
        </w:numPr>
      </w:pPr>
      <w:r>
        <w:t>Project a positive image.</w:t>
      </w:r>
    </w:p>
    <w:p w:rsidR="004E3C52" w:rsidRDefault="004E3C52" w:rsidP="00171969">
      <w:pPr>
        <w:pStyle w:val="ListParagraph"/>
        <w:numPr>
          <w:ilvl w:val="0"/>
          <w:numId w:val="5"/>
        </w:numPr>
      </w:pPr>
      <w:r>
        <w:t>Make best use of the board’s time.</w:t>
      </w:r>
    </w:p>
    <w:p w:rsidR="004E3C52" w:rsidRDefault="004E3C52" w:rsidP="00171969">
      <w:pPr>
        <w:pStyle w:val="ListParagraph"/>
        <w:numPr>
          <w:ilvl w:val="0"/>
          <w:numId w:val="5"/>
        </w:numPr>
      </w:pPr>
      <w:r>
        <w:t>Promote teamwork.</w:t>
      </w:r>
    </w:p>
    <w:p w:rsidR="004E3C52" w:rsidRDefault="004E3C52" w:rsidP="00171969">
      <w:pPr>
        <w:pStyle w:val="ListParagraph"/>
        <w:numPr>
          <w:ilvl w:val="0"/>
          <w:numId w:val="5"/>
        </w:numPr>
      </w:pPr>
      <w:r>
        <w:t>Permit work to go forward and progress to be made.</w:t>
      </w:r>
    </w:p>
    <w:p w:rsidR="004E3C52" w:rsidRDefault="004E3C52" w:rsidP="00171969">
      <w:pPr>
        <w:pStyle w:val="ListParagraph"/>
        <w:numPr>
          <w:ilvl w:val="0"/>
          <w:numId w:val="5"/>
        </w:numPr>
        <w:spacing w:after="0"/>
      </w:pPr>
      <w:r>
        <w:t>Involve the whole board in solving problems.</w:t>
      </w:r>
    </w:p>
    <w:p w:rsidR="004E3C52" w:rsidRDefault="004E3C52" w:rsidP="004E3C52">
      <w:pPr>
        <w:pStyle w:val="ListParagraph"/>
        <w:spacing w:after="0"/>
      </w:pPr>
    </w:p>
    <w:p w:rsidR="004E3C52" w:rsidRDefault="004E3C52" w:rsidP="004E3C52">
      <w:r>
        <w:t xml:space="preserve">An organized, well-informed board that works together with the </w:t>
      </w:r>
      <w:r w:rsidR="00AD7095">
        <w:t>agency and profession stakeholders</w:t>
      </w:r>
      <w:r>
        <w:t xml:space="preserve"> helps strengthen the well-being of the state.</w:t>
      </w:r>
    </w:p>
    <w:p w:rsidR="007A1F33" w:rsidRDefault="007A1F33" w:rsidP="007A1F33">
      <w:pPr>
        <w:pStyle w:val="Heading2"/>
        <w:spacing w:before="0" w:beforeAutospacing="0" w:after="0" w:afterAutospacing="0"/>
        <w:rPr>
          <w:sz w:val="28"/>
          <w:szCs w:val="28"/>
        </w:rPr>
      </w:pPr>
      <w:bookmarkStart w:id="30" w:name="_Toc285200142"/>
      <w:r>
        <w:rPr>
          <w:sz w:val="28"/>
          <w:szCs w:val="28"/>
        </w:rPr>
        <w:t>The Board’s Governance Role</w:t>
      </w:r>
    </w:p>
    <w:p w:rsidR="00C46794" w:rsidRDefault="00C46794" w:rsidP="007A1F33">
      <w:pPr>
        <w:pStyle w:val="Heading2"/>
        <w:spacing w:before="0" w:beforeAutospacing="0" w:after="0" w:afterAutospacing="0"/>
        <w:rPr>
          <w:sz w:val="28"/>
          <w:szCs w:val="28"/>
        </w:rPr>
      </w:pPr>
    </w:p>
    <w:p w:rsidR="007A1F33" w:rsidRPr="00D816F5" w:rsidRDefault="007A1F33" w:rsidP="007A1F33">
      <w:r w:rsidRPr="00D816F5">
        <w:t xml:space="preserve">The word </w:t>
      </w:r>
      <w:r w:rsidRPr="00D816F5">
        <w:rPr>
          <w:i/>
          <w:iCs/>
        </w:rPr>
        <w:t>governance</w:t>
      </w:r>
      <w:r w:rsidRPr="00D816F5">
        <w:t xml:space="preserve"> derives from the Greek verb κυβερνάω [</w:t>
      </w:r>
      <w:r w:rsidRPr="00D816F5">
        <w:rPr>
          <w:i/>
          <w:iCs/>
        </w:rPr>
        <w:t>kubernáo</w:t>
      </w:r>
      <w:r w:rsidRPr="00D816F5">
        <w:t xml:space="preserve">] which means </w:t>
      </w:r>
      <w:r w:rsidRPr="00D816F5">
        <w:rPr>
          <w:i/>
          <w:iCs/>
        </w:rPr>
        <w:t>to steer.</w:t>
      </w:r>
    </w:p>
    <w:p w:rsidR="007A1F33" w:rsidRDefault="007A1F33" w:rsidP="007A1F33">
      <w:r w:rsidRPr="00D816F5">
        <w:t>The board’s role in regulation is to provide the oversight entrusted to them by the public by allocating resources and creating policies within the authority allowed by law.</w:t>
      </w:r>
    </w:p>
    <w:p w:rsidR="007A1F33" w:rsidRDefault="007A1F33" w:rsidP="007A1F33">
      <w:r>
        <w:t xml:space="preserve">Board instructions to examiners should go through the chairperson by way of a formal motion.  This provides clarity to the </w:t>
      </w:r>
      <w:r w:rsidR="00F603C2">
        <w:t>agency</w:t>
      </w:r>
      <w:r>
        <w:t xml:space="preserve"> when resources are expended.  It helps supervisors direct examiner workloads and provides for more effective management of program funds.  Additionally, individual board members should not give instructions to the staff without the knowledge or consent of the full board, because one member’s viewpoint or request may not represent the shared viewpoint or position of the full board.</w:t>
      </w:r>
    </w:p>
    <w:p w:rsidR="007A1F33" w:rsidRPr="000E1967" w:rsidRDefault="007A1F33" w:rsidP="007A1F33">
      <w:r>
        <w:t>While board executives exercise a great deal more autonomy, it is helpful for boards to always provide general direction to staff in a public meeting so the board retains awareness of and accountability for its activities.</w:t>
      </w:r>
    </w:p>
    <w:p w:rsidR="007A1F33" w:rsidRPr="00961B81" w:rsidRDefault="007A1F33" w:rsidP="007A1F33">
      <w:pPr>
        <w:pStyle w:val="NoSpacing"/>
      </w:pPr>
      <w:r w:rsidRPr="00961B81">
        <w:rPr>
          <w:bCs/>
        </w:rPr>
        <w:t>Boards must take care to separate themselves from day-to-day staff /management responsibilities</w:t>
      </w:r>
      <w:r>
        <w:rPr>
          <w:bCs/>
        </w:rPr>
        <w:t>.</w:t>
      </w:r>
    </w:p>
    <w:p w:rsidR="007A1F33" w:rsidRDefault="007A1F33" w:rsidP="007A1F33">
      <w:pPr>
        <w:pStyle w:val="NoSpacing"/>
        <w:ind w:left="720"/>
      </w:pPr>
    </w:p>
    <w:p w:rsidR="00C46794" w:rsidRDefault="00C46794" w:rsidP="007A1F33">
      <w:pPr>
        <w:pStyle w:val="NoSpacing"/>
      </w:pPr>
    </w:p>
    <w:p w:rsidR="007A1F33" w:rsidRDefault="007A1F33" w:rsidP="007A1F33">
      <w:pPr>
        <w:pStyle w:val="NoSpacing"/>
      </w:pPr>
      <w:r>
        <w:t>When in doubt, a</w:t>
      </w:r>
      <w:r w:rsidRPr="00961B81">
        <w:t>sk:</w:t>
      </w:r>
    </w:p>
    <w:p w:rsidR="004A37EE" w:rsidRPr="00961B81" w:rsidRDefault="004A37EE" w:rsidP="007A1F33">
      <w:pPr>
        <w:pStyle w:val="NoSpacing"/>
      </w:pPr>
    </w:p>
    <w:p w:rsidR="007A1F33" w:rsidRPr="00961B81" w:rsidRDefault="007A1F33" w:rsidP="007A1F33">
      <w:pPr>
        <w:pStyle w:val="NoSpacing"/>
        <w:numPr>
          <w:ilvl w:val="1"/>
          <w:numId w:val="32"/>
        </w:numPr>
      </w:pPr>
      <w:r w:rsidRPr="00961B81">
        <w:t>Is it central to the mission?</w:t>
      </w:r>
    </w:p>
    <w:p w:rsidR="007A1F33" w:rsidRPr="00961B81" w:rsidRDefault="007A1F33" w:rsidP="007A1F33">
      <w:pPr>
        <w:pStyle w:val="NoSpacing"/>
        <w:numPr>
          <w:ilvl w:val="1"/>
          <w:numId w:val="32"/>
        </w:numPr>
      </w:pPr>
      <w:r w:rsidRPr="00961B81">
        <w:t>Is it a big-picture concern?</w:t>
      </w:r>
    </w:p>
    <w:p w:rsidR="007A1F33" w:rsidRPr="00961B81" w:rsidRDefault="007A1F33" w:rsidP="007A1F33">
      <w:pPr>
        <w:pStyle w:val="NoSpacing"/>
        <w:numPr>
          <w:ilvl w:val="1"/>
          <w:numId w:val="32"/>
        </w:numPr>
      </w:pPr>
      <w:r w:rsidRPr="00961B81">
        <w:t xml:space="preserve">Does it affect </w:t>
      </w:r>
      <w:r w:rsidR="00C46794">
        <w:t>regulations</w:t>
      </w:r>
      <w:r w:rsidRPr="00961B81">
        <w:t xml:space="preserve"> or laws?</w:t>
      </w:r>
    </w:p>
    <w:p w:rsidR="007A1F33" w:rsidRPr="00961B81" w:rsidRDefault="007A1F33" w:rsidP="007A1F33">
      <w:pPr>
        <w:pStyle w:val="NoSpacing"/>
        <w:numPr>
          <w:ilvl w:val="1"/>
          <w:numId w:val="32"/>
        </w:numPr>
      </w:pPr>
      <w:r w:rsidRPr="00961B81">
        <w:t>Does it need high-level scrutiny or support?</w:t>
      </w:r>
    </w:p>
    <w:p w:rsidR="007A1F33" w:rsidRDefault="007A1F33" w:rsidP="007A1F33">
      <w:pPr>
        <w:pStyle w:val="NoSpacing"/>
        <w:numPr>
          <w:ilvl w:val="1"/>
          <w:numId w:val="32"/>
        </w:numPr>
      </w:pPr>
      <w:r w:rsidRPr="00961B81">
        <w:t>Does it pertain to the “what” and “why” of the mission?</w:t>
      </w:r>
    </w:p>
    <w:p w:rsidR="007A1F33" w:rsidRPr="00961B81" w:rsidRDefault="007A1F33" w:rsidP="007A1F33">
      <w:pPr>
        <w:pStyle w:val="NoSpacing"/>
        <w:ind w:left="1440"/>
      </w:pPr>
    </w:p>
    <w:p w:rsidR="007A1F33" w:rsidRPr="00961B81" w:rsidRDefault="007A1F33" w:rsidP="007A1F33">
      <w:pPr>
        <w:pStyle w:val="NoSpacing"/>
      </w:pPr>
      <w:r w:rsidRPr="00961B81">
        <w:t xml:space="preserve">If “yes,” then it’s a board responsibility. </w:t>
      </w:r>
    </w:p>
    <w:p w:rsidR="007A1F33" w:rsidRDefault="007A1F33" w:rsidP="004E3C52">
      <w:pPr>
        <w:pStyle w:val="Heading2"/>
        <w:spacing w:before="0" w:beforeAutospacing="0" w:after="0" w:afterAutospacing="0"/>
        <w:rPr>
          <w:sz w:val="28"/>
          <w:szCs w:val="28"/>
        </w:rPr>
      </w:pPr>
    </w:p>
    <w:p w:rsidR="004E3C52" w:rsidRDefault="004E3C52" w:rsidP="004E3C52">
      <w:pPr>
        <w:pStyle w:val="Heading2"/>
        <w:spacing w:before="0" w:beforeAutospacing="0" w:after="0" w:afterAutospacing="0"/>
        <w:rPr>
          <w:sz w:val="28"/>
          <w:szCs w:val="28"/>
        </w:rPr>
      </w:pPr>
      <w:r>
        <w:rPr>
          <w:sz w:val="28"/>
          <w:szCs w:val="28"/>
        </w:rPr>
        <w:t>The Staff</w:t>
      </w:r>
      <w:bookmarkEnd w:id="30"/>
      <w:r w:rsidR="007D36CE">
        <w:rPr>
          <w:sz w:val="28"/>
          <w:szCs w:val="28"/>
        </w:rPr>
        <w:t>’s Management Role</w:t>
      </w:r>
    </w:p>
    <w:p w:rsidR="004A37EE" w:rsidRDefault="004A37EE" w:rsidP="004E3C52">
      <w:pPr>
        <w:pStyle w:val="Heading2"/>
        <w:spacing w:before="0" w:beforeAutospacing="0" w:after="0" w:afterAutospacing="0"/>
        <w:rPr>
          <w:sz w:val="28"/>
          <w:szCs w:val="28"/>
        </w:rPr>
      </w:pPr>
    </w:p>
    <w:p w:rsidR="004E3C52" w:rsidRDefault="00961B81" w:rsidP="004E3C52">
      <w:r w:rsidRPr="00961B81">
        <w:t xml:space="preserve">The staff’s role in regulation is to enact the mission of the board through strategic use of resources provided for in </w:t>
      </w:r>
      <w:r w:rsidR="00F603C2">
        <w:t xml:space="preserve">statute and </w:t>
      </w:r>
      <w:r w:rsidRPr="00961B81">
        <w:t>regulation.</w:t>
      </w:r>
      <w:r>
        <w:t xml:space="preserve">  </w:t>
      </w:r>
      <w:r w:rsidR="004E3C52">
        <w:t>It is the staff’s job to provide the board with the facts and information needed to make a decision. In fact, it is customary for the staff to make a recommendation for board action. However, the</w:t>
      </w:r>
      <w:r w:rsidR="004A37EE">
        <w:t xml:space="preserve"> board</w:t>
      </w:r>
      <w:r w:rsidR="004E3C52">
        <w:t xml:space="preserve"> should not make any staff person into </w:t>
      </w:r>
      <w:r w:rsidR="00AD7095">
        <w:t>an additional</w:t>
      </w:r>
      <w:r w:rsidR="004E3C52">
        <w:t xml:space="preserve"> board </w:t>
      </w:r>
      <w:r w:rsidR="004A37EE">
        <w:t xml:space="preserve">member </w:t>
      </w:r>
      <w:r w:rsidR="004E3C52">
        <w:t>by expecting that person to make decisions that the board is appointed to make. Such expectation for decision-making can place a staff member in the awkward position of substituting his or her judgment for the collective judgment of the board. This expectation is unfair to the staff person and can make him or her a scapegoat for mistakes.</w:t>
      </w:r>
    </w:p>
    <w:p w:rsidR="002E44D8" w:rsidRDefault="00F603C2" w:rsidP="004E3C52">
      <w:r>
        <w:t xml:space="preserve">The </w:t>
      </w:r>
      <w:r w:rsidR="004A37EE">
        <w:t>licensing and enforcement supervisors</w:t>
      </w:r>
      <w:r w:rsidR="002E44D8">
        <w:t xml:space="preserve"> may advise </w:t>
      </w:r>
      <w:r w:rsidR="00865303">
        <w:t xml:space="preserve">the board on procedural issues and other topics that may provide a “bridge” to the </w:t>
      </w:r>
      <w:r>
        <w:t>agency</w:t>
      </w:r>
      <w:r w:rsidR="00865303">
        <w:t xml:space="preserve"> during the meeting.  </w:t>
      </w:r>
      <w:r w:rsidR="004A37EE">
        <w:t>The director</w:t>
      </w:r>
      <w:r w:rsidR="00865303">
        <w:t xml:space="preserve"> may have a more fluid role and provide input on board policy and regulations as requested by the board.  </w:t>
      </w:r>
    </w:p>
    <w:p w:rsidR="00AD7095" w:rsidRDefault="00AD7095" w:rsidP="004E3C52">
      <w:r>
        <w:t xml:space="preserve">The </w:t>
      </w:r>
      <w:r w:rsidR="004A37EE">
        <w:t>Marijuana Control Board and Alcoholic Beverage Control Board share a total of 1 director and 16</w:t>
      </w:r>
      <w:r>
        <w:t xml:space="preserve"> staff members with varying types of expertise to aid the work of the board</w:t>
      </w:r>
      <w:r w:rsidR="004A37EE">
        <w:t>s</w:t>
      </w:r>
      <w:r>
        <w:t>:</w:t>
      </w:r>
    </w:p>
    <w:p w:rsidR="00F70806" w:rsidRDefault="00E215C8" w:rsidP="004A37EE">
      <w:pPr>
        <w:pStyle w:val="ListParagraph"/>
        <w:numPr>
          <w:ilvl w:val="0"/>
          <w:numId w:val="39"/>
        </w:numPr>
      </w:pPr>
      <w:r>
        <w:t xml:space="preserve">Specialized staff:  </w:t>
      </w:r>
      <w:r w:rsidR="004A37EE">
        <w:t>Enforcement i</w:t>
      </w:r>
      <w:r w:rsidR="00FE4F55">
        <w:t>nvestigators</w:t>
      </w:r>
      <w:r w:rsidR="004A37EE">
        <w:t xml:space="preserve"> and Business Registration Examiners</w:t>
      </w:r>
      <w:r w:rsidR="009F4310">
        <w:t xml:space="preserve"> provide resources to </w:t>
      </w:r>
      <w:r w:rsidR="004A37EE">
        <w:t>the ABC and MCB</w:t>
      </w:r>
      <w:r w:rsidR="009F4310">
        <w:t xml:space="preserve"> as pertains to their fields.  These staff members may be requested to present </w:t>
      </w:r>
      <w:r w:rsidR="004A37EE">
        <w:t>licensing</w:t>
      </w:r>
      <w:r w:rsidR="009F4310">
        <w:t xml:space="preserve"> </w:t>
      </w:r>
      <w:r w:rsidR="00FE4F55">
        <w:t xml:space="preserve">or enforcement </w:t>
      </w:r>
      <w:r w:rsidR="009F4310">
        <w:t>information at board meetings, assist with drafting of re</w:t>
      </w:r>
      <w:r w:rsidR="004A37EE">
        <w:t>gulations, facilitate</w:t>
      </w:r>
      <w:r w:rsidR="009F4310">
        <w:t xml:space="preserve"> education</w:t>
      </w:r>
      <w:r w:rsidR="004A37EE">
        <w:t xml:space="preserve"> </w:t>
      </w:r>
      <w:r w:rsidR="00C46794">
        <w:t xml:space="preserve">sessions </w:t>
      </w:r>
      <w:r w:rsidR="004A37EE">
        <w:t>or training</w:t>
      </w:r>
      <w:r w:rsidR="00C46794">
        <w:t>s</w:t>
      </w:r>
      <w:r w:rsidR="009F4310">
        <w:t xml:space="preserve">, or perfect public documents, among other services.  These staff members work daily behind the scenes to maintain the work of the boards and the </w:t>
      </w:r>
      <w:r w:rsidR="004A37EE">
        <w:t>agency</w:t>
      </w:r>
      <w:r w:rsidR="009F4310">
        <w:t>.</w:t>
      </w:r>
    </w:p>
    <w:p w:rsidR="004A37EE" w:rsidRDefault="004A37EE" w:rsidP="004A37EE">
      <w:pPr>
        <w:pStyle w:val="ListParagraph"/>
      </w:pPr>
    </w:p>
    <w:p w:rsidR="00B8290B" w:rsidRDefault="00F70806" w:rsidP="00171969">
      <w:pPr>
        <w:pStyle w:val="ListParagraph"/>
        <w:numPr>
          <w:ilvl w:val="0"/>
          <w:numId w:val="9"/>
        </w:numPr>
      </w:pPr>
      <w:r>
        <w:t xml:space="preserve">Records and Licensing Supervisor:  </w:t>
      </w:r>
      <w:r w:rsidR="00AD7095">
        <w:t>All examiners are supervised by a Records and Licensing Supervisor, who is responsible for the accuracy and consistency of the examiner’s work.</w:t>
      </w:r>
      <w:r>
        <w:t xml:space="preserve">  The supervisor is responsible for training and monitoring licensing examiners under </w:t>
      </w:r>
      <w:r w:rsidR="004A37EE">
        <w:t>her purview and directing</w:t>
      </w:r>
      <w:r>
        <w:t xml:space="preserve"> their workflow.  The supervisor must have a thorough knowledge of the statutes, regulations, and procedures of all programs for which she is responsible.  </w:t>
      </w:r>
    </w:p>
    <w:p w:rsidR="00F70806" w:rsidRDefault="00F70806" w:rsidP="00F70806">
      <w:pPr>
        <w:pStyle w:val="ListParagraph"/>
      </w:pPr>
    </w:p>
    <w:p w:rsidR="00775A4A" w:rsidRDefault="004A37EE" w:rsidP="00171969">
      <w:pPr>
        <w:pStyle w:val="ListParagraph"/>
        <w:numPr>
          <w:ilvl w:val="0"/>
          <w:numId w:val="9"/>
        </w:numPr>
      </w:pPr>
      <w:r>
        <w:t>Enforcement Supervisor</w:t>
      </w:r>
      <w:r w:rsidR="00AD7095">
        <w:t xml:space="preserve">:  </w:t>
      </w:r>
      <w:r>
        <w:t xml:space="preserve">All </w:t>
      </w:r>
      <w:r>
        <w:t>investigators</w:t>
      </w:r>
      <w:r>
        <w:t xml:space="preserve"> are supervised by </w:t>
      </w:r>
      <w:r>
        <w:t>the Enforcement</w:t>
      </w:r>
      <w:r>
        <w:t xml:space="preserve"> Supervisor, who is responsible for </w:t>
      </w:r>
      <w:r>
        <w:t>overseeing the enforcement activities of the agency</w:t>
      </w:r>
      <w:r>
        <w:t xml:space="preserve">.  The supervisor is responsible for training and monitoring </w:t>
      </w:r>
      <w:r>
        <w:t>investigators under his supervision</w:t>
      </w:r>
      <w:r>
        <w:t xml:space="preserve"> and directing their </w:t>
      </w:r>
      <w:r>
        <w:t>enforcement activities</w:t>
      </w:r>
      <w:r>
        <w:t xml:space="preserve">.  The supervisor must have a thorough knowledge of the statutes, regulations, and procedures </w:t>
      </w:r>
      <w:r>
        <w:t>and for acting as liaison to state and local law enforcement. All investigators employed by the agency are licensed peace officers in the State of Alaska and are armed and specially commissioned by the Commissioner of the Department of Public Safety</w:t>
      </w:r>
      <w:r>
        <w:t xml:space="preserve">.  </w:t>
      </w:r>
      <w:r w:rsidR="00FB6A5E" w:rsidRPr="00775A4A">
        <w:t>Professional Licensing Operations Manager:  This position manages the functions of the entire Professional Licensing Unit</w:t>
      </w:r>
      <w:r w:rsidR="009F4310">
        <w:t xml:space="preserve"> and its staff</w:t>
      </w:r>
      <w:r w:rsidR="00FB6A5E" w:rsidRPr="00775A4A">
        <w:t xml:space="preserve">.  </w:t>
      </w:r>
      <w:r w:rsidR="00775A4A" w:rsidRPr="00775A4A">
        <w:t>The manager is responsible for the “big picture” systems required to pla</w:t>
      </w:r>
      <w:r w:rsidR="00E215C8">
        <w:t xml:space="preserve">n, organize, direct, and </w:t>
      </w:r>
      <w:r w:rsidR="00B336BC">
        <w:t>coordinate</w:t>
      </w:r>
      <w:r w:rsidR="00775A4A" w:rsidRPr="00775A4A">
        <w:t xml:space="preserve"> </w:t>
      </w:r>
      <w:r w:rsidR="00B336BC">
        <w:t>board and division</w:t>
      </w:r>
      <w:r w:rsidR="00775A4A" w:rsidRPr="00775A4A">
        <w:t xml:space="preserve"> </w:t>
      </w:r>
      <w:r w:rsidR="00FB6A5E" w:rsidRPr="00775A4A">
        <w:t>activities and resources</w:t>
      </w:r>
      <w:r w:rsidR="00B336BC">
        <w:t xml:space="preserve"> as they pertain to professional licensing activities</w:t>
      </w:r>
      <w:r w:rsidR="00FB6A5E" w:rsidRPr="00775A4A">
        <w:t xml:space="preserve">. </w:t>
      </w:r>
    </w:p>
    <w:p w:rsidR="00775A4A" w:rsidRPr="00775A4A" w:rsidRDefault="00775A4A" w:rsidP="00B0661C">
      <w:pPr>
        <w:pStyle w:val="NoSpacing"/>
        <w:spacing w:line="276" w:lineRule="auto"/>
      </w:pPr>
    </w:p>
    <w:p w:rsidR="00FB6A5E" w:rsidRPr="00775A4A" w:rsidRDefault="004A37EE" w:rsidP="00171969">
      <w:pPr>
        <w:pStyle w:val="ListParagraph"/>
        <w:numPr>
          <w:ilvl w:val="0"/>
          <w:numId w:val="9"/>
        </w:numPr>
      </w:pPr>
      <w:r>
        <w:rPr>
          <w:rFonts w:cs="Arial"/>
        </w:rPr>
        <w:t>Agency</w:t>
      </w:r>
      <w:r w:rsidR="00FB6A5E" w:rsidRPr="00775A4A">
        <w:rPr>
          <w:rFonts w:cs="Arial"/>
        </w:rPr>
        <w:t xml:space="preserve"> Director</w:t>
      </w:r>
      <w:r w:rsidR="00775A4A" w:rsidRPr="00775A4A">
        <w:rPr>
          <w:rFonts w:cs="Arial"/>
        </w:rPr>
        <w:t>:  The director</w:t>
      </w:r>
      <w:r w:rsidR="00FB6A5E" w:rsidRPr="00775A4A">
        <w:rPr>
          <w:rFonts w:cs="Arial"/>
        </w:rPr>
        <w:t xml:space="preserve"> is the principal executive officer </w:t>
      </w:r>
      <w:r>
        <w:rPr>
          <w:rFonts w:cs="Arial"/>
        </w:rPr>
        <w:t>for the agency</w:t>
      </w:r>
      <w:r w:rsidR="00C46794">
        <w:rPr>
          <w:rFonts w:cs="Arial"/>
        </w:rPr>
        <w:t>.</w:t>
      </w:r>
      <w:r w:rsidR="00775A4A" w:rsidRPr="00775A4A">
        <w:rPr>
          <w:rFonts w:cs="Arial"/>
        </w:rPr>
        <w:t xml:space="preserve"> The director bears </w:t>
      </w:r>
      <w:r w:rsidR="00FB6A5E" w:rsidRPr="00775A4A">
        <w:rPr>
          <w:rFonts w:cs="Arial"/>
        </w:rPr>
        <w:t xml:space="preserve">substantial responsibility for </w:t>
      </w:r>
      <w:r w:rsidR="00C46794">
        <w:rPr>
          <w:rFonts w:cs="Arial"/>
        </w:rPr>
        <w:t xml:space="preserve">assisting the board in </w:t>
      </w:r>
      <w:r w:rsidR="00FB6A5E" w:rsidRPr="00775A4A">
        <w:rPr>
          <w:rFonts w:cs="Arial"/>
        </w:rPr>
        <w:t xml:space="preserve">the determination of policy and for the way in which </w:t>
      </w:r>
      <w:r w:rsidR="00C46794">
        <w:rPr>
          <w:rFonts w:cs="Arial"/>
        </w:rPr>
        <w:t xml:space="preserve">board </w:t>
      </w:r>
      <w:r w:rsidR="00FB6A5E" w:rsidRPr="00775A4A">
        <w:rPr>
          <w:rFonts w:cs="Arial"/>
        </w:rPr>
        <w:t>policies are carried out</w:t>
      </w:r>
      <w:r w:rsidR="00C46794">
        <w:rPr>
          <w:rFonts w:cs="Arial"/>
        </w:rPr>
        <w:t xml:space="preserve"> in day-to-day operations</w:t>
      </w:r>
      <w:r w:rsidR="00FB6A5E" w:rsidRPr="00775A4A">
        <w:rPr>
          <w:rFonts w:cs="Arial"/>
        </w:rPr>
        <w:t>.</w:t>
      </w:r>
    </w:p>
    <w:p w:rsidR="000E1967" w:rsidRDefault="000E1967" w:rsidP="006E41C8">
      <w:pPr>
        <w:pStyle w:val="NoSpacing"/>
      </w:pPr>
    </w:p>
    <w:p w:rsidR="00D816F5" w:rsidRDefault="00C46794" w:rsidP="00D816F5">
      <w:pPr>
        <w:jc w:val="center"/>
      </w:pPr>
      <w:r w:rsidRPr="002E44D8">
        <w:object w:dxaOrig="7245" w:dyaOrig="5445">
          <v:shape id="_x0000_i1027" type="#_x0000_t75" style="width:404.45pt;height:303.65pt" o:ole="">
            <v:imagedata r:id="rId55" o:title=""/>
          </v:shape>
          <o:OLEObject Type="Embed" ProgID="PowerPoint.Slide.12" ShapeID="_x0000_i1027" DrawAspect="Content" ObjectID="_1497112651" r:id="rId56"/>
        </w:object>
      </w:r>
      <w:r w:rsidR="007D2429">
        <w:br w:type="page"/>
      </w:r>
    </w:p>
    <w:p w:rsidR="00D816F5" w:rsidRDefault="00D816F5" w:rsidP="00D816F5">
      <w:pPr>
        <w:pStyle w:val="Heading1"/>
        <w:rPr>
          <w:b w:val="0"/>
        </w:rPr>
      </w:pPr>
      <w:r>
        <w:rPr>
          <w:b w:val="0"/>
        </w:rPr>
        <w:t xml:space="preserve">VIII. </w:t>
      </w:r>
      <w:r w:rsidR="00C46794">
        <w:rPr>
          <w:b w:val="0"/>
        </w:rPr>
        <w:t>Credit For</w:t>
      </w:r>
      <w:r>
        <w:rPr>
          <w:b w:val="0"/>
        </w:rPr>
        <w:t xml:space="preserve"> This Manual</w:t>
      </w:r>
    </w:p>
    <w:p w:rsidR="00D22CE7" w:rsidRDefault="00D816F5">
      <w:r>
        <w:t xml:space="preserve">The Division of Corporations, Business and Professional Licensing </w:t>
      </w:r>
      <w:r w:rsidR="00C46794">
        <w:t>is an</w:t>
      </w:r>
      <w:r>
        <w:t xml:space="preserve"> efficient and effective partner in </w:t>
      </w:r>
      <w:r w:rsidR="00C46794">
        <w:t xml:space="preserve">assisting the ABC/MCB staff in </w:t>
      </w:r>
      <w:r>
        <w:t xml:space="preserve">meeting the boards’ obligation to ensure that </w:t>
      </w:r>
      <w:r w:rsidR="00C46794">
        <w:t xml:space="preserve">a </w:t>
      </w:r>
      <w:r>
        <w:t xml:space="preserve">competent, professional, and regulated </w:t>
      </w:r>
      <w:r w:rsidR="00C46794">
        <w:t>platform for the enactment of new marijuana laws is created for all</w:t>
      </w:r>
      <w:r>
        <w:t xml:space="preserve"> Alaska</w:t>
      </w:r>
      <w:r w:rsidR="00C46794">
        <w:t>ns</w:t>
      </w:r>
      <w:r>
        <w:t xml:space="preserve">.  </w:t>
      </w:r>
    </w:p>
    <w:p w:rsidR="00D816F5" w:rsidRDefault="00C46794">
      <w:r>
        <w:t>CPBL created</w:t>
      </w:r>
      <w:r w:rsidR="00D816F5">
        <w:t xml:space="preserve"> this manual </w:t>
      </w:r>
      <w:r>
        <w:t xml:space="preserve">for its own boards and commissions and the ABC/MCB version of this manual </w:t>
      </w:r>
      <w:r w:rsidR="00D816F5">
        <w:t xml:space="preserve">may be updated as </w:t>
      </w:r>
      <w:r w:rsidR="00E02E56">
        <w:t>regulations or policies change or as new tools become available to assist boards and commissions in fulfilling their important role in this partnership.</w:t>
      </w:r>
    </w:p>
    <w:p w:rsidR="00F66972" w:rsidRDefault="00F66972" w:rsidP="00F66972">
      <w:pPr>
        <w:spacing w:after="0" w:line="240" w:lineRule="auto"/>
        <w:ind w:left="720"/>
      </w:pPr>
      <w:r>
        <w:t>First Issued:  July 2012</w:t>
      </w:r>
    </w:p>
    <w:p w:rsidR="00F66972" w:rsidRDefault="00F66972" w:rsidP="00F66972">
      <w:pPr>
        <w:spacing w:after="0" w:line="240" w:lineRule="auto"/>
        <w:ind w:left="720"/>
      </w:pPr>
      <w:r>
        <w:t>Updated:  January 2015</w:t>
      </w:r>
    </w:p>
    <w:p w:rsidR="00C46794" w:rsidRDefault="00C46794" w:rsidP="00F66972">
      <w:pPr>
        <w:spacing w:after="0" w:line="240" w:lineRule="auto"/>
        <w:ind w:left="720"/>
      </w:pPr>
      <w:r>
        <w:t>Specialized for MCB: July 2015</w:t>
      </w:r>
    </w:p>
    <w:p w:rsidR="00F66972" w:rsidRDefault="00F66972" w:rsidP="00F66972">
      <w:pPr>
        <w:spacing w:after="0" w:line="240" w:lineRule="auto"/>
      </w:pPr>
    </w:p>
    <w:p w:rsidR="00E02E56" w:rsidRDefault="00E02E56">
      <w:r>
        <w:t xml:space="preserve">Should you have question about the contents of this manual or suggestions for future training materials, please contact the </w:t>
      </w:r>
      <w:r w:rsidR="00C46794">
        <w:t>agency director</w:t>
      </w:r>
      <w:r w:rsidR="00F66972">
        <w:t xml:space="preserve"> at 907-</w:t>
      </w:r>
      <w:r w:rsidR="00C46794">
        <w:t>269-0350</w:t>
      </w:r>
      <w:r>
        <w:t>.</w:t>
      </w:r>
    </w:p>
    <w:p w:rsidR="00E02E56" w:rsidRDefault="009F4310" w:rsidP="00081D45">
      <w:pPr>
        <w:pStyle w:val="NoSpacing"/>
      </w:pPr>
      <w:r>
        <w:t>Additional c</w:t>
      </w:r>
      <w:r w:rsidR="00081D45">
        <w:t>redit for certain contents:</w:t>
      </w:r>
    </w:p>
    <w:p w:rsidR="00081D45" w:rsidRDefault="00081D45" w:rsidP="00081D45">
      <w:pPr>
        <w:pStyle w:val="NoSpacing"/>
        <w:numPr>
          <w:ilvl w:val="0"/>
          <w:numId w:val="34"/>
        </w:numPr>
      </w:pPr>
      <w:r>
        <w:t>Alaska Department of Law</w:t>
      </w:r>
    </w:p>
    <w:p w:rsidR="00081D45" w:rsidRDefault="00081D45" w:rsidP="00081D45">
      <w:pPr>
        <w:pStyle w:val="NoSpacing"/>
        <w:numPr>
          <w:ilvl w:val="0"/>
          <w:numId w:val="34"/>
        </w:numPr>
      </w:pPr>
      <w:r>
        <w:t>Alaska Department of Commerce, Community, and Economic Development; Division of Community and Regional Affairs</w:t>
      </w:r>
    </w:p>
    <w:p w:rsidR="00081D45" w:rsidRDefault="00081D45" w:rsidP="00081D45">
      <w:pPr>
        <w:pStyle w:val="NoSpacing"/>
        <w:numPr>
          <w:ilvl w:val="0"/>
          <w:numId w:val="34"/>
        </w:numPr>
      </w:pPr>
      <w:r>
        <w:t>Alaska Department of Administration; Division of Finance</w:t>
      </w:r>
    </w:p>
    <w:p w:rsidR="00081D45" w:rsidRDefault="00081D45" w:rsidP="00081D45">
      <w:pPr>
        <w:pStyle w:val="NoSpacing"/>
        <w:numPr>
          <w:ilvl w:val="0"/>
          <w:numId w:val="34"/>
        </w:numPr>
      </w:pPr>
      <w:r>
        <w:t>The Council on Licensure, Enforcement, and Regulation</w:t>
      </w:r>
    </w:p>
    <w:p w:rsidR="00C31BCE" w:rsidRDefault="00C31BCE" w:rsidP="00081D45">
      <w:pPr>
        <w:pStyle w:val="NoSpacing"/>
        <w:numPr>
          <w:ilvl w:val="0"/>
          <w:numId w:val="34"/>
        </w:numPr>
      </w:pPr>
      <w:r>
        <w:t>The staff of the Division of Corporations, Business and Professional Licensing</w:t>
      </w:r>
    </w:p>
    <w:p w:rsidR="0004166E" w:rsidRPr="004E3C52" w:rsidRDefault="0004166E" w:rsidP="004F6AC8"/>
    <w:sectPr w:rsidR="0004166E" w:rsidRPr="004E3C52" w:rsidSect="006E2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6A" w:rsidRDefault="00532E6A" w:rsidP="00BA693F">
      <w:pPr>
        <w:spacing w:after="0" w:line="240" w:lineRule="auto"/>
      </w:pPr>
      <w:r>
        <w:separator/>
      </w:r>
    </w:p>
  </w:endnote>
  <w:endnote w:type="continuationSeparator" w:id="0">
    <w:p w:rsidR="00532E6A" w:rsidRDefault="00532E6A" w:rsidP="00BA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8480"/>
      <w:docPartObj>
        <w:docPartGallery w:val="Page Numbers (Bottom of Page)"/>
        <w:docPartUnique/>
      </w:docPartObj>
    </w:sdtPr>
    <w:sdtContent>
      <w:p w:rsidR="00182804" w:rsidRDefault="00182804" w:rsidP="00063B19">
        <w:pPr>
          <w:pStyle w:val="Footer"/>
        </w:pPr>
        <w:sdt>
          <w:sdtPr>
            <w:rPr>
              <w:sz w:val="16"/>
              <w:szCs w:val="16"/>
            </w:rPr>
            <w:alias w:val="Title"/>
            <w:id w:val="28698610"/>
            <w:dataBinding w:prefixMappings="xmlns:ns0='http://purl.org/dc/elements/1.1/' xmlns:ns1='http://schemas.openxmlformats.org/package/2006/metadata/core-properties' " w:xpath="/ns1:coreProperties[1]/ns0:title[1]" w:storeItemID="{6C3C8BC8-F283-45AE-878A-BAB7291924A1}"/>
            <w:text/>
          </w:sdtPr>
          <w:sdtContent>
            <w:r>
              <w:rPr>
                <w:sz w:val="16"/>
                <w:szCs w:val="16"/>
              </w:rPr>
              <w:t>Marijuana Control Board Orientation Manual 7-2-15</w:t>
            </w:r>
          </w:sdtContent>
        </w:sdt>
        <w:r>
          <w:rPr>
            <w:sz w:val="16"/>
            <w:szCs w:val="16"/>
          </w:rPr>
          <w:tab/>
        </w:r>
        <w:r>
          <w:rPr>
            <w:sz w:val="16"/>
            <w:szCs w:val="16"/>
          </w:rPr>
          <w:tab/>
        </w:r>
        <w:r>
          <w:fldChar w:fldCharType="begin"/>
        </w:r>
        <w:r>
          <w:instrText xml:space="preserve"> PAGE   \* MERGEFORMAT </w:instrText>
        </w:r>
        <w:r>
          <w:fldChar w:fldCharType="separate"/>
        </w:r>
        <w:r w:rsidR="00863453">
          <w:rPr>
            <w:noProof/>
          </w:rPr>
          <w:t>30</w:t>
        </w:r>
        <w:r>
          <w:fldChar w:fldCharType="end"/>
        </w:r>
      </w:p>
    </w:sdtContent>
  </w:sdt>
  <w:p w:rsidR="00182804" w:rsidRDefault="00182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6A" w:rsidRDefault="00532E6A" w:rsidP="00BA693F">
      <w:pPr>
        <w:spacing w:after="0" w:line="240" w:lineRule="auto"/>
      </w:pPr>
      <w:r>
        <w:separator/>
      </w:r>
    </w:p>
  </w:footnote>
  <w:footnote w:type="continuationSeparator" w:id="0">
    <w:p w:rsidR="00532E6A" w:rsidRDefault="00532E6A" w:rsidP="00BA6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http://www.legis.state.ak.us/sdimages/tab.gif" style="width:22.45pt;height:.85pt;visibility:visible;mso-wrap-style:square" o:bullet="t">
        <v:imagedata r:id="rId1" o:title="tab"/>
      </v:shape>
    </w:pict>
  </w:numPicBullet>
  <w:abstractNum w:abstractNumId="0">
    <w:nsid w:val="0C81626B"/>
    <w:multiLevelType w:val="hybridMultilevel"/>
    <w:tmpl w:val="C45A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94C94"/>
    <w:multiLevelType w:val="hybridMultilevel"/>
    <w:tmpl w:val="437E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F7068"/>
    <w:multiLevelType w:val="multilevel"/>
    <w:tmpl w:val="275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F21BF"/>
    <w:multiLevelType w:val="multilevel"/>
    <w:tmpl w:val="A4F6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C043A"/>
    <w:multiLevelType w:val="multilevel"/>
    <w:tmpl w:val="C96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035A7"/>
    <w:multiLevelType w:val="hybridMultilevel"/>
    <w:tmpl w:val="27E0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74D3B"/>
    <w:multiLevelType w:val="hybridMultilevel"/>
    <w:tmpl w:val="138C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17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9114A8"/>
    <w:multiLevelType w:val="hybridMultilevel"/>
    <w:tmpl w:val="276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A6EE1"/>
    <w:multiLevelType w:val="multilevel"/>
    <w:tmpl w:val="EAF8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740C9"/>
    <w:multiLevelType w:val="hybridMultilevel"/>
    <w:tmpl w:val="7708FC7C"/>
    <w:lvl w:ilvl="0" w:tplc="04090013">
      <w:start w:val="1"/>
      <w:numFmt w:val="upperRoman"/>
      <w:lvlText w:val="%1."/>
      <w:lvlJc w:val="right"/>
      <w:pPr>
        <w:ind w:left="720" w:hanging="360"/>
      </w:p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441847"/>
    <w:multiLevelType w:val="multilevel"/>
    <w:tmpl w:val="0694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90044"/>
    <w:multiLevelType w:val="hybridMultilevel"/>
    <w:tmpl w:val="DF0C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A75CC"/>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4">
    <w:nsid w:val="3102493A"/>
    <w:multiLevelType w:val="hybridMultilevel"/>
    <w:tmpl w:val="D64839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E319C0"/>
    <w:multiLevelType w:val="multilevel"/>
    <w:tmpl w:val="12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C5E89"/>
    <w:multiLevelType w:val="multilevel"/>
    <w:tmpl w:val="DA4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81753B"/>
    <w:multiLevelType w:val="hybridMultilevel"/>
    <w:tmpl w:val="4D68E288"/>
    <w:lvl w:ilvl="0" w:tplc="A96406B2">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3422E8"/>
    <w:multiLevelType w:val="multilevel"/>
    <w:tmpl w:val="97B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615B69"/>
    <w:multiLevelType w:val="multilevel"/>
    <w:tmpl w:val="4E7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8372C"/>
    <w:multiLevelType w:val="hybridMultilevel"/>
    <w:tmpl w:val="C9986BF0"/>
    <w:lvl w:ilvl="0" w:tplc="50123A6A">
      <w:start w:val="1"/>
      <w:numFmt w:val="bullet"/>
      <w:lvlText w:val=""/>
      <w:lvlJc w:val="left"/>
      <w:pPr>
        <w:tabs>
          <w:tab w:val="num" w:pos="720"/>
        </w:tabs>
        <w:ind w:left="720" w:hanging="360"/>
      </w:pPr>
      <w:rPr>
        <w:rFonts w:ascii="Symbol" w:hAnsi="Symbol" w:hint="default"/>
        <w:sz w:val="20"/>
      </w:rPr>
    </w:lvl>
    <w:lvl w:ilvl="1" w:tplc="52B8D0C6">
      <w:start w:val="1"/>
      <w:numFmt w:val="bullet"/>
      <w:lvlText w:val="o"/>
      <w:lvlJc w:val="left"/>
      <w:pPr>
        <w:tabs>
          <w:tab w:val="num" w:pos="1440"/>
        </w:tabs>
        <w:ind w:left="1440" w:hanging="360"/>
      </w:pPr>
      <w:rPr>
        <w:rFonts w:ascii="Courier New" w:hAnsi="Courier New" w:cs="Times New Roman" w:hint="default"/>
        <w:sz w:val="20"/>
      </w:rPr>
    </w:lvl>
    <w:lvl w:ilvl="2" w:tplc="B23C5BD4">
      <w:start w:val="1"/>
      <w:numFmt w:val="decimal"/>
      <w:lvlText w:val="%3."/>
      <w:lvlJc w:val="left"/>
      <w:pPr>
        <w:tabs>
          <w:tab w:val="num" w:pos="2160"/>
        </w:tabs>
        <w:ind w:left="2160" w:hanging="360"/>
      </w:pPr>
    </w:lvl>
    <w:lvl w:ilvl="3" w:tplc="644AEEE8">
      <w:start w:val="1"/>
      <w:numFmt w:val="decimal"/>
      <w:lvlText w:val="%4."/>
      <w:lvlJc w:val="left"/>
      <w:pPr>
        <w:tabs>
          <w:tab w:val="num" w:pos="2880"/>
        </w:tabs>
        <w:ind w:left="2880" w:hanging="360"/>
      </w:pPr>
    </w:lvl>
    <w:lvl w:ilvl="4" w:tplc="FA3A4D96">
      <w:start w:val="1"/>
      <w:numFmt w:val="decimal"/>
      <w:lvlText w:val="%5."/>
      <w:lvlJc w:val="left"/>
      <w:pPr>
        <w:tabs>
          <w:tab w:val="num" w:pos="3600"/>
        </w:tabs>
        <w:ind w:left="3600" w:hanging="360"/>
      </w:pPr>
    </w:lvl>
    <w:lvl w:ilvl="5" w:tplc="F1945196">
      <w:start w:val="1"/>
      <w:numFmt w:val="decimal"/>
      <w:lvlText w:val="%6."/>
      <w:lvlJc w:val="left"/>
      <w:pPr>
        <w:tabs>
          <w:tab w:val="num" w:pos="4320"/>
        </w:tabs>
        <w:ind w:left="4320" w:hanging="360"/>
      </w:pPr>
    </w:lvl>
    <w:lvl w:ilvl="6" w:tplc="4CDE582E">
      <w:start w:val="1"/>
      <w:numFmt w:val="decimal"/>
      <w:lvlText w:val="%7."/>
      <w:lvlJc w:val="left"/>
      <w:pPr>
        <w:tabs>
          <w:tab w:val="num" w:pos="5040"/>
        </w:tabs>
        <w:ind w:left="5040" w:hanging="360"/>
      </w:pPr>
    </w:lvl>
    <w:lvl w:ilvl="7" w:tplc="6A84D0EA">
      <w:start w:val="1"/>
      <w:numFmt w:val="decimal"/>
      <w:lvlText w:val="%8."/>
      <w:lvlJc w:val="left"/>
      <w:pPr>
        <w:tabs>
          <w:tab w:val="num" w:pos="5760"/>
        </w:tabs>
        <w:ind w:left="5760" w:hanging="360"/>
      </w:pPr>
    </w:lvl>
    <w:lvl w:ilvl="8" w:tplc="4BC052D2">
      <w:start w:val="1"/>
      <w:numFmt w:val="decimal"/>
      <w:lvlText w:val="%9."/>
      <w:lvlJc w:val="left"/>
      <w:pPr>
        <w:tabs>
          <w:tab w:val="num" w:pos="6480"/>
        </w:tabs>
        <w:ind w:left="6480" w:hanging="360"/>
      </w:pPr>
    </w:lvl>
  </w:abstractNum>
  <w:abstractNum w:abstractNumId="21">
    <w:nsid w:val="482323A3"/>
    <w:multiLevelType w:val="hybridMultilevel"/>
    <w:tmpl w:val="D946D2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05D44E7"/>
    <w:multiLevelType w:val="multilevel"/>
    <w:tmpl w:val="095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E2323"/>
    <w:multiLevelType w:val="multilevel"/>
    <w:tmpl w:val="4D4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0574F7"/>
    <w:multiLevelType w:val="hybridMultilevel"/>
    <w:tmpl w:val="138A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34C56"/>
    <w:multiLevelType w:val="hybridMultilevel"/>
    <w:tmpl w:val="242C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637751"/>
    <w:multiLevelType w:val="multilevel"/>
    <w:tmpl w:val="3FF2B8C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07014"/>
    <w:multiLevelType w:val="hybridMultilevel"/>
    <w:tmpl w:val="2160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C1913"/>
    <w:multiLevelType w:val="hybridMultilevel"/>
    <w:tmpl w:val="3E7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F1A82"/>
    <w:multiLevelType w:val="hybridMultilevel"/>
    <w:tmpl w:val="3BDCD31C"/>
    <w:lvl w:ilvl="0" w:tplc="7ED2BA6C">
      <w:start w:val="1"/>
      <w:numFmt w:val="bullet"/>
      <w:lvlText w:val=""/>
      <w:lvlPicBulletId w:val="0"/>
      <w:lvlJc w:val="left"/>
      <w:pPr>
        <w:tabs>
          <w:tab w:val="num" w:pos="720"/>
        </w:tabs>
        <w:ind w:left="720" w:hanging="360"/>
      </w:pPr>
      <w:rPr>
        <w:rFonts w:ascii="Symbol" w:hAnsi="Symbol" w:hint="default"/>
      </w:rPr>
    </w:lvl>
    <w:lvl w:ilvl="1" w:tplc="593E32B4" w:tentative="1">
      <w:start w:val="1"/>
      <w:numFmt w:val="bullet"/>
      <w:lvlText w:val=""/>
      <w:lvlJc w:val="left"/>
      <w:pPr>
        <w:tabs>
          <w:tab w:val="num" w:pos="1440"/>
        </w:tabs>
        <w:ind w:left="1440" w:hanging="360"/>
      </w:pPr>
      <w:rPr>
        <w:rFonts w:ascii="Symbol" w:hAnsi="Symbol" w:hint="default"/>
      </w:rPr>
    </w:lvl>
    <w:lvl w:ilvl="2" w:tplc="AD8A3720" w:tentative="1">
      <w:start w:val="1"/>
      <w:numFmt w:val="bullet"/>
      <w:lvlText w:val=""/>
      <w:lvlJc w:val="left"/>
      <w:pPr>
        <w:tabs>
          <w:tab w:val="num" w:pos="2160"/>
        </w:tabs>
        <w:ind w:left="2160" w:hanging="360"/>
      </w:pPr>
      <w:rPr>
        <w:rFonts w:ascii="Symbol" w:hAnsi="Symbol" w:hint="default"/>
      </w:rPr>
    </w:lvl>
    <w:lvl w:ilvl="3" w:tplc="52200C00" w:tentative="1">
      <w:start w:val="1"/>
      <w:numFmt w:val="bullet"/>
      <w:lvlText w:val=""/>
      <w:lvlJc w:val="left"/>
      <w:pPr>
        <w:tabs>
          <w:tab w:val="num" w:pos="2880"/>
        </w:tabs>
        <w:ind w:left="2880" w:hanging="360"/>
      </w:pPr>
      <w:rPr>
        <w:rFonts w:ascii="Symbol" w:hAnsi="Symbol" w:hint="default"/>
      </w:rPr>
    </w:lvl>
    <w:lvl w:ilvl="4" w:tplc="BD3ACA08" w:tentative="1">
      <w:start w:val="1"/>
      <w:numFmt w:val="bullet"/>
      <w:lvlText w:val=""/>
      <w:lvlJc w:val="left"/>
      <w:pPr>
        <w:tabs>
          <w:tab w:val="num" w:pos="3600"/>
        </w:tabs>
        <w:ind w:left="3600" w:hanging="360"/>
      </w:pPr>
      <w:rPr>
        <w:rFonts w:ascii="Symbol" w:hAnsi="Symbol" w:hint="default"/>
      </w:rPr>
    </w:lvl>
    <w:lvl w:ilvl="5" w:tplc="09B22FEC" w:tentative="1">
      <w:start w:val="1"/>
      <w:numFmt w:val="bullet"/>
      <w:lvlText w:val=""/>
      <w:lvlJc w:val="left"/>
      <w:pPr>
        <w:tabs>
          <w:tab w:val="num" w:pos="4320"/>
        </w:tabs>
        <w:ind w:left="4320" w:hanging="360"/>
      </w:pPr>
      <w:rPr>
        <w:rFonts w:ascii="Symbol" w:hAnsi="Symbol" w:hint="default"/>
      </w:rPr>
    </w:lvl>
    <w:lvl w:ilvl="6" w:tplc="E3A85B0C" w:tentative="1">
      <w:start w:val="1"/>
      <w:numFmt w:val="bullet"/>
      <w:lvlText w:val=""/>
      <w:lvlJc w:val="left"/>
      <w:pPr>
        <w:tabs>
          <w:tab w:val="num" w:pos="5040"/>
        </w:tabs>
        <w:ind w:left="5040" w:hanging="360"/>
      </w:pPr>
      <w:rPr>
        <w:rFonts w:ascii="Symbol" w:hAnsi="Symbol" w:hint="default"/>
      </w:rPr>
    </w:lvl>
    <w:lvl w:ilvl="7" w:tplc="7834D4B4" w:tentative="1">
      <w:start w:val="1"/>
      <w:numFmt w:val="bullet"/>
      <w:lvlText w:val=""/>
      <w:lvlJc w:val="left"/>
      <w:pPr>
        <w:tabs>
          <w:tab w:val="num" w:pos="5760"/>
        </w:tabs>
        <w:ind w:left="5760" w:hanging="360"/>
      </w:pPr>
      <w:rPr>
        <w:rFonts w:ascii="Symbol" w:hAnsi="Symbol" w:hint="default"/>
      </w:rPr>
    </w:lvl>
    <w:lvl w:ilvl="8" w:tplc="B64C2BCA" w:tentative="1">
      <w:start w:val="1"/>
      <w:numFmt w:val="bullet"/>
      <w:lvlText w:val=""/>
      <w:lvlJc w:val="left"/>
      <w:pPr>
        <w:tabs>
          <w:tab w:val="num" w:pos="6480"/>
        </w:tabs>
        <w:ind w:left="6480" w:hanging="360"/>
      </w:pPr>
      <w:rPr>
        <w:rFonts w:ascii="Symbol" w:hAnsi="Symbol" w:hint="default"/>
      </w:rPr>
    </w:lvl>
  </w:abstractNum>
  <w:abstractNum w:abstractNumId="30">
    <w:nsid w:val="637954B7"/>
    <w:multiLevelType w:val="hybridMultilevel"/>
    <w:tmpl w:val="24FE7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4833350"/>
    <w:multiLevelType w:val="hybridMultilevel"/>
    <w:tmpl w:val="930A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E73AA"/>
    <w:multiLevelType w:val="hybridMultilevel"/>
    <w:tmpl w:val="0C44E6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9A1746"/>
    <w:multiLevelType w:val="hybridMultilevel"/>
    <w:tmpl w:val="003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B6B93"/>
    <w:multiLevelType w:val="multilevel"/>
    <w:tmpl w:val="783E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0F7961"/>
    <w:multiLevelType w:val="hybridMultilevel"/>
    <w:tmpl w:val="99A4C8E6"/>
    <w:lvl w:ilvl="0" w:tplc="CBF6115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2F01F4"/>
    <w:multiLevelType w:val="multilevel"/>
    <w:tmpl w:val="409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723FEF"/>
    <w:multiLevelType w:val="hybridMultilevel"/>
    <w:tmpl w:val="EFB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DD48B3"/>
    <w:multiLevelType w:val="hybridMultilevel"/>
    <w:tmpl w:val="A3DE0968"/>
    <w:lvl w:ilvl="0" w:tplc="47B6876C">
      <w:start w:val="1"/>
      <w:numFmt w:val="bullet"/>
      <w:lvlText w:val=""/>
      <w:lvlPicBulletId w:val="0"/>
      <w:lvlJc w:val="left"/>
      <w:pPr>
        <w:tabs>
          <w:tab w:val="num" w:pos="720"/>
        </w:tabs>
        <w:ind w:left="720" w:hanging="360"/>
      </w:pPr>
      <w:rPr>
        <w:rFonts w:ascii="Symbol" w:hAnsi="Symbol" w:hint="default"/>
      </w:rPr>
    </w:lvl>
    <w:lvl w:ilvl="1" w:tplc="DA7659C8" w:tentative="1">
      <w:start w:val="1"/>
      <w:numFmt w:val="bullet"/>
      <w:lvlText w:val=""/>
      <w:lvlJc w:val="left"/>
      <w:pPr>
        <w:tabs>
          <w:tab w:val="num" w:pos="1440"/>
        </w:tabs>
        <w:ind w:left="1440" w:hanging="360"/>
      </w:pPr>
      <w:rPr>
        <w:rFonts w:ascii="Symbol" w:hAnsi="Symbol" w:hint="default"/>
      </w:rPr>
    </w:lvl>
    <w:lvl w:ilvl="2" w:tplc="DF00AA2C" w:tentative="1">
      <w:start w:val="1"/>
      <w:numFmt w:val="bullet"/>
      <w:lvlText w:val=""/>
      <w:lvlJc w:val="left"/>
      <w:pPr>
        <w:tabs>
          <w:tab w:val="num" w:pos="2160"/>
        </w:tabs>
        <w:ind w:left="2160" w:hanging="360"/>
      </w:pPr>
      <w:rPr>
        <w:rFonts w:ascii="Symbol" w:hAnsi="Symbol" w:hint="default"/>
      </w:rPr>
    </w:lvl>
    <w:lvl w:ilvl="3" w:tplc="C37AB57A" w:tentative="1">
      <w:start w:val="1"/>
      <w:numFmt w:val="bullet"/>
      <w:lvlText w:val=""/>
      <w:lvlJc w:val="left"/>
      <w:pPr>
        <w:tabs>
          <w:tab w:val="num" w:pos="2880"/>
        </w:tabs>
        <w:ind w:left="2880" w:hanging="360"/>
      </w:pPr>
      <w:rPr>
        <w:rFonts w:ascii="Symbol" w:hAnsi="Symbol" w:hint="default"/>
      </w:rPr>
    </w:lvl>
    <w:lvl w:ilvl="4" w:tplc="810044FA" w:tentative="1">
      <w:start w:val="1"/>
      <w:numFmt w:val="bullet"/>
      <w:lvlText w:val=""/>
      <w:lvlJc w:val="left"/>
      <w:pPr>
        <w:tabs>
          <w:tab w:val="num" w:pos="3600"/>
        </w:tabs>
        <w:ind w:left="3600" w:hanging="360"/>
      </w:pPr>
      <w:rPr>
        <w:rFonts w:ascii="Symbol" w:hAnsi="Symbol" w:hint="default"/>
      </w:rPr>
    </w:lvl>
    <w:lvl w:ilvl="5" w:tplc="BFC0B346" w:tentative="1">
      <w:start w:val="1"/>
      <w:numFmt w:val="bullet"/>
      <w:lvlText w:val=""/>
      <w:lvlJc w:val="left"/>
      <w:pPr>
        <w:tabs>
          <w:tab w:val="num" w:pos="4320"/>
        </w:tabs>
        <w:ind w:left="4320" w:hanging="360"/>
      </w:pPr>
      <w:rPr>
        <w:rFonts w:ascii="Symbol" w:hAnsi="Symbol" w:hint="default"/>
      </w:rPr>
    </w:lvl>
    <w:lvl w:ilvl="6" w:tplc="0D94577E" w:tentative="1">
      <w:start w:val="1"/>
      <w:numFmt w:val="bullet"/>
      <w:lvlText w:val=""/>
      <w:lvlJc w:val="left"/>
      <w:pPr>
        <w:tabs>
          <w:tab w:val="num" w:pos="5040"/>
        </w:tabs>
        <w:ind w:left="5040" w:hanging="360"/>
      </w:pPr>
      <w:rPr>
        <w:rFonts w:ascii="Symbol" w:hAnsi="Symbol" w:hint="default"/>
      </w:rPr>
    </w:lvl>
    <w:lvl w:ilvl="7" w:tplc="0FFEE196" w:tentative="1">
      <w:start w:val="1"/>
      <w:numFmt w:val="bullet"/>
      <w:lvlText w:val=""/>
      <w:lvlJc w:val="left"/>
      <w:pPr>
        <w:tabs>
          <w:tab w:val="num" w:pos="5760"/>
        </w:tabs>
        <w:ind w:left="5760" w:hanging="360"/>
      </w:pPr>
      <w:rPr>
        <w:rFonts w:ascii="Symbol" w:hAnsi="Symbol" w:hint="default"/>
      </w:rPr>
    </w:lvl>
    <w:lvl w:ilvl="8" w:tplc="E6088370" w:tentative="1">
      <w:start w:val="1"/>
      <w:numFmt w:val="bullet"/>
      <w:lvlText w:val=""/>
      <w:lvlJc w:val="left"/>
      <w:pPr>
        <w:tabs>
          <w:tab w:val="num" w:pos="6480"/>
        </w:tabs>
        <w:ind w:left="6480" w:hanging="360"/>
      </w:pPr>
      <w:rPr>
        <w:rFonts w:ascii="Symbol" w:hAnsi="Symbol" w:hint="default"/>
      </w:rPr>
    </w:lvl>
  </w:abstractNum>
  <w:abstractNum w:abstractNumId="39">
    <w:nsid w:val="78F36563"/>
    <w:multiLevelType w:val="hybridMultilevel"/>
    <w:tmpl w:val="C4C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85EF8"/>
    <w:multiLevelType w:val="hybridMultilevel"/>
    <w:tmpl w:val="4E3483C4"/>
    <w:lvl w:ilvl="0" w:tplc="56C414C8">
      <w:start w:val="1"/>
      <w:numFmt w:val="bullet"/>
      <w:lvlText w:val="•"/>
      <w:lvlJc w:val="left"/>
      <w:pPr>
        <w:tabs>
          <w:tab w:val="num" w:pos="720"/>
        </w:tabs>
        <w:ind w:left="720" w:hanging="360"/>
      </w:pPr>
      <w:rPr>
        <w:rFonts w:ascii="Arial" w:hAnsi="Arial" w:hint="default"/>
      </w:rPr>
    </w:lvl>
    <w:lvl w:ilvl="1" w:tplc="8E04B6B4">
      <w:start w:val="1"/>
      <w:numFmt w:val="bullet"/>
      <w:lvlText w:val="•"/>
      <w:lvlJc w:val="left"/>
      <w:pPr>
        <w:tabs>
          <w:tab w:val="num" w:pos="1440"/>
        </w:tabs>
        <w:ind w:left="1440" w:hanging="360"/>
      </w:pPr>
      <w:rPr>
        <w:rFonts w:ascii="Arial" w:hAnsi="Arial" w:hint="default"/>
      </w:rPr>
    </w:lvl>
    <w:lvl w:ilvl="2" w:tplc="C39A8DCA" w:tentative="1">
      <w:start w:val="1"/>
      <w:numFmt w:val="bullet"/>
      <w:lvlText w:val="•"/>
      <w:lvlJc w:val="left"/>
      <w:pPr>
        <w:tabs>
          <w:tab w:val="num" w:pos="2160"/>
        </w:tabs>
        <w:ind w:left="2160" w:hanging="360"/>
      </w:pPr>
      <w:rPr>
        <w:rFonts w:ascii="Arial" w:hAnsi="Arial" w:hint="default"/>
      </w:rPr>
    </w:lvl>
    <w:lvl w:ilvl="3" w:tplc="0686B35A" w:tentative="1">
      <w:start w:val="1"/>
      <w:numFmt w:val="bullet"/>
      <w:lvlText w:val="•"/>
      <w:lvlJc w:val="left"/>
      <w:pPr>
        <w:tabs>
          <w:tab w:val="num" w:pos="2880"/>
        </w:tabs>
        <w:ind w:left="2880" w:hanging="360"/>
      </w:pPr>
      <w:rPr>
        <w:rFonts w:ascii="Arial" w:hAnsi="Arial" w:hint="default"/>
      </w:rPr>
    </w:lvl>
    <w:lvl w:ilvl="4" w:tplc="FC6A00DA" w:tentative="1">
      <w:start w:val="1"/>
      <w:numFmt w:val="bullet"/>
      <w:lvlText w:val="•"/>
      <w:lvlJc w:val="left"/>
      <w:pPr>
        <w:tabs>
          <w:tab w:val="num" w:pos="3600"/>
        </w:tabs>
        <w:ind w:left="3600" w:hanging="360"/>
      </w:pPr>
      <w:rPr>
        <w:rFonts w:ascii="Arial" w:hAnsi="Arial" w:hint="default"/>
      </w:rPr>
    </w:lvl>
    <w:lvl w:ilvl="5" w:tplc="E654A170" w:tentative="1">
      <w:start w:val="1"/>
      <w:numFmt w:val="bullet"/>
      <w:lvlText w:val="•"/>
      <w:lvlJc w:val="left"/>
      <w:pPr>
        <w:tabs>
          <w:tab w:val="num" w:pos="4320"/>
        </w:tabs>
        <w:ind w:left="4320" w:hanging="360"/>
      </w:pPr>
      <w:rPr>
        <w:rFonts w:ascii="Arial" w:hAnsi="Arial" w:hint="default"/>
      </w:rPr>
    </w:lvl>
    <w:lvl w:ilvl="6" w:tplc="DA0A6F24" w:tentative="1">
      <w:start w:val="1"/>
      <w:numFmt w:val="bullet"/>
      <w:lvlText w:val="•"/>
      <w:lvlJc w:val="left"/>
      <w:pPr>
        <w:tabs>
          <w:tab w:val="num" w:pos="5040"/>
        </w:tabs>
        <w:ind w:left="5040" w:hanging="360"/>
      </w:pPr>
      <w:rPr>
        <w:rFonts w:ascii="Arial" w:hAnsi="Arial" w:hint="default"/>
      </w:rPr>
    </w:lvl>
    <w:lvl w:ilvl="7" w:tplc="5A4A53C2" w:tentative="1">
      <w:start w:val="1"/>
      <w:numFmt w:val="bullet"/>
      <w:lvlText w:val="•"/>
      <w:lvlJc w:val="left"/>
      <w:pPr>
        <w:tabs>
          <w:tab w:val="num" w:pos="5760"/>
        </w:tabs>
        <w:ind w:left="5760" w:hanging="360"/>
      </w:pPr>
      <w:rPr>
        <w:rFonts w:ascii="Arial" w:hAnsi="Arial" w:hint="default"/>
      </w:rPr>
    </w:lvl>
    <w:lvl w:ilvl="8" w:tplc="8CEEFA1C" w:tentative="1">
      <w:start w:val="1"/>
      <w:numFmt w:val="bullet"/>
      <w:lvlText w:val="•"/>
      <w:lvlJc w:val="left"/>
      <w:pPr>
        <w:tabs>
          <w:tab w:val="num" w:pos="6480"/>
        </w:tabs>
        <w:ind w:left="6480" w:hanging="360"/>
      </w:pPr>
      <w:rPr>
        <w:rFonts w:ascii="Arial" w:hAnsi="Arial" w:hint="default"/>
      </w:rPr>
    </w:lvl>
  </w:abstractNum>
  <w:abstractNum w:abstractNumId="41">
    <w:nsid w:val="79F2062E"/>
    <w:multiLevelType w:val="hybridMultilevel"/>
    <w:tmpl w:val="4244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414F95"/>
    <w:multiLevelType w:val="multilevel"/>
    <w:tmpl w:val="AA6A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20EC0"/>
    <w:multiLevelType w:val="multilevel"/>
    <w:tmpl w:val="0D0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8"/>
  </w:num>
  <w:num w:numId="9">
    <w:abstractNumId w:val="25"/>
  </w:num>
  <w:num w:numId="10">
    <w:abstractNumId w:val="28"/>
  </w:num>
  <w:num w:numId="11">
    <w:abstractNumId w:val="39"/>
  </w:num>
  <w:num w:numId="12">
    <w:abstractNumId w:val="5"/>
  </w:num>
  <w:num w:numId="13">
    <w:abstractNumId w:val="31"/>
  </w:num>
  <w:num w:numId="14">
    <w:abstractNumId w:val="1"/>
  </w:num>
  <w:num w:numId="15">
    <w:abstractNumId w:val="6"/>
  </w:num>
  <w:num w:numId="16">
    <w:abstractNumId w:val="42"/>
  </w:num>
  <w:num w:numId="17">
    <w:abstractNumId w:val="16"/>
  </w:num>
  <w:num w:numId="18">
    <w:abstractNumId w:val="26"/>
  </w:num>
  <w:num w:numId="19">
    <w:abstractNumId w:val="3"/>
  </w:num>
  <w:num w:numId="20">
    <w:abstractNumId w:val="18"/>
  </w:num>
  <w:num w:numId="21">
    <w:abstractNumId w:val="43"/>
  </w:num>
  <w:num w:numId="22">
    <w:abstractNumId w:val="22"/>
  </w:num>
  <w:num w:numId="23">
    <w:abstractNumId w:val="23"/>
  </w:num>
  <w:num w:numId="24">
    <w:abstractNumId w:val="4"/>
  </w:num>
  <w:num w:numId="25">
    <w:abstractNumId w:val="34"/>
  </w:num>
  <w:num w:numId="26">
    <w:abstractNumId w:val="11"/>
  </w:num>
  <w:num w:numId="27">
    <w:abstractNumId w:val="36"/>
  </w:num>
  <w:num w:numId="28">
    <w:abstractNumId w:val="15"/>
  </w:num>
  <w:num w:numId="29">
    <w:abstractNumId w:val="9"/>
  </w:num>
  <w:num w:numId="30">
    <w:abstractNumId w:val="2"/>
  </w:num>
  <w:num w:numId="31">
    <w:abstractNumId w:val="19"/>
  </w:num>
  <w:num w:numId="32">
    <w:abstractNumId w:val="40"/>
  </w:num>
  <w:num w:numId="33">
    <w:abstractNumId w:val="14"/>
  </w:num>
  <w:num w:numId="34">
    <w:abstractNumId w:val="0"/>
  </w:num>
  <w:num w:numId="35">
    <w:abstractNumId w:val="8"/>
  </w:num>
  <w:num w:numId="36">
    <w:abstractNumId w:val="41"/>
  </w:num>
  <w:num w:numId="37">
    <w:abstractNumId w:val="32"/>
  </w:num>
  <w:num w:numId="38">
    <w:abstractNumId w:val="24"/>
  </w:num>
  <w:num w:numId="39">
    <w:abstractNumId w:val="27"/>
  </w:num>
  <w:num w:numId="40">
    <w:abstractNumId w:val="13"/>
  </w:num>
  <w:num w:numId="41">
    <w:abstractNumId w:val="7"/>
  </w:num>
  <w:num w:numId="42">
    <w:abstractNumId w:val="33"/>
  </w:num>
  <w:num w:numId="4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F"/>
    <w:rsid w:val="00004553"/>
    <w:rsid w:val="00011DBA"/>
    <w:rsid w:val="0001579B"/>
    <w:rsid w:val="000357F2"/>
    <w:rsid w:val="0004166E"/>
    <w:rsid w:val="00045890"/>
    <w:rsid w:val="00051220"/>
    <w:rsid w:val="00053596"/>
    <w:rsid w:val="00056B11"/>
    <w:rsid w:val="00056DA7"/>
    <w:rsid w:val="000633A6"/>
    <w:rsid w:val="000635FC"/>
    <w:rsid w:val="00063B19"/>
    <w:rsid w:val="000650CD"/>
    <w:rsid w:val="00073DBD"/>
    <w:rsid w:val="00075C6C"/>
    <w:rsid w:val="00077F6E"/>
    <w:rsid w:val="00081D45"/>
    <w:rsid w:val="000A4C9E"/>
    <w:rsid w:val="000A7389"/>
    <w:rsid w:val="000B1F01"/>
    <w:rsid w:val="000B4132"/>
    <w:rsid w:val="000B6B08"/>
    <w:rsid w:val="000C6D46"/>
    <w:rsid w:val="000D38AE"/>
    <w:rsid w:val="000E0396"/>
    <w:rsid w:val="000E1967"/>
    <w:rsid w:val="000F77DA"/>
    <w:rsid w:val="0010357F"/>
    <w:rsid w:val="00103D87"/>
    <w:rsid w:val="001132A0"/>
    <w:rsid w:val="001173B1"/>
    <w:rsid w:val="00130B2B"/>
    <w:rsid w:val="00140EA3"/>
    <w:rsid w:val="00151E62"/>
    <w:rsid w:val="00155BF9"/>
    <w:rsid w:val="00164DA9"/>
    <w:rsid w:val="00171969"/>
    <w:rsid w:val="00175DB7"/>
    <w:rsid w:val="00180024"/>
    <w:rsid w:val="001826B3"/>
    <w:rsid w:val="00182804"/>
    <w:rsid w:val="00182D37"/>
    <w:rsid w:val="0018334F"/>
    <w:rsid w:val="00192C71"/>
    <w:rsid w:val="001D5548"/>
    <w:rsid w:val="001F60C7"/>
    <w:rsid w:val="001F69F2"/>
    <w:rsid w:val="001F6AE7"/>
    <w:rsid w:val="00204BE7"/>
    <w:rsid w:val="00205EF9"/>
    <w:rsid w:val="002340E8"/>
    <w:rsid w:val="0024427B"/>
    <w:rsid w:val="00255E78"/>
    <w:rsid w:val="00256B57"/>
    <w:rsid w:val="00257373"/>
    <w:rsid w:val="00262EE8"/>
    <w:rsid w:val="00290A3C"/>
    <w:rsid w:val="00292BBE"/>
    <w:rsid w:val="002A4853"/>
    <w:rsid w:val="002A6F41"/>
    <w:rsid w:val="002B4DD6"/>
    <w:rsid w:val="002B6882"/>
    <w:rsid w:val="002C13E1"/>
    <w:rsid w:val="002E372D"/>
    <w:rsid w:val="002E44D8"/>
    <w:rsid w:val="002E635A"/>
    <w:rsid w:val="002F2DBC"/>
    <w:rsid w:val="002F45E5"/>
    <w:rsid w:val="002F482F"/>
    <w:rsid w:val="002F4F48"/>
    <w:rsid w:val="002F6DCC"/>
    <w:rsid w:val="00301C7D"/>
    <w:rsid w:val="00303391"/>
    <w:rsid w:val="00303495"/>
    <w:rsid w:val="00306FFB"/>
    <w:rsid w:val="00311F2F"/>
    <w:rsid w:val="00320188"/>
    <w:rsid w:val="0032698C"/>
    <w:rsid w:val="0033303D"/>
    <w:rsid w:val="00352806"/>
    <w:rsid w:val="00355DF6"/>
    <w:rsid w:val="0036391F"/>
    <w:rsid w:val="00363B4D"/>
    <w:rsid w:val="00371354"/>
    <w:rsid w:val="00382DFE"/>
    <w:rsid w:val="003944F5"/>
    <w:rsid w:val="003950A6"/>
    <w:rsid w:val="00397D05"/>
    <w:rsid w:val="003A2244"/>
    <w:rsid w:val="003A5AC5"/>
    <w:rsid w:val="003B493A"/>
    <w:rsid w:val="003B71FC"/>
    <w:rsid w:val="003C5A20"/>
    <w:rsid w:val="003C643A"/>
    <w:rsid w:val="003C6CD4"/>
    <w:rsid w:val="003D5A39"/>
    <w:rsid w:val="003D61E4"/>
    <w:rsid w:val="003D63E4"/>
    <w:rsid w:val="003E48CE"/>
    <w:rsid w:val="00401043"/>
    <w:rsid w:val="00407E13"/>
    <w:rsid w:val="00421790"/>
    <w:rsid w:val="0042404A"/>
    <w:rsid w:val="00432BFC"/>
    <w:rsid w:val="00432F73"/>
    <w:rsid w:val="004377FC"/>
    <w:rsid w:val="0044548D"/>
    <w:rsid w:val="00447F9D"/>
    <w:rsid w:val="004509C0"/>
    <w:rsid w:val="00454DE7"/>
    <w:rsid w:val="00454ECD"/>
    <w:rsid w:val="004759D5"/>
    <w:rsid w:val="004763A6"/>
    <w:rsid w:val="004805C1"/>
    <w:rsid w:val="00480F54"/>
    <w:rsid w:val="004913E8"/>
    <w:rsid w:val="004917B8"/>
    <w:rsid w:val="004944E6"/>
    <w:rsid w:val="004A1201"/>
    <w:rsid w:val="004A3495"/>
    <w:rsid w:val="004A37EE"/>
    <w:rsid w:val="004A40CA"/>
    <w:rsid w:val="004A7BAB"/>
    <w:rsid w:val="004B5FC2"/>
    <w:rsid w:val="004C3381"/>
    <w:rsid w:val="004C4DD1"/>
    <w:rsid w:val="004C639C"/>
    <w:rsid w:val="004C66E1"/>
    <w:rsid w:val="004D1DC4"/>
    <w:rsid w:val="004E1C07"/>
    <w:rsid w:val="004E3C52"/>
    <w:rsid w:val="004E561D"/>
    <w:rsid w:val="004E571B"/>
    <w:rsid w:val="004E6D19"/>
    <w:rsid w:val="004E7425"/>
    <w:rsid w:val="004F53B5"/>
    <w:rsid w:val="004F5770"/>
    <w:rsid w:val="004F6AC8"/>
    <w:rsid w:val="004F75B6"/>
    <w:rsid w:val="00506EDC"/>
    <w:rsid w:val="00510C9E"/>
    <w:rsid w:val="005208FE"/>
    <w:rsid w:val="00521C0D"/>
    <w:rsid w:val="00522154"/>
    <w:rsid w:val="00524F69"/>
    <w:rsid w:val="0053183A"/>
    <w:rsid w:val="00532E6A"/>
    <w:rsid w:val="00536AE3"/>
    <w:rsid w:val="00543C1C"/>
    <w:rsid w:val="00544BCC"/>
    <w:rsid w:val="00544BED"/>
    <w:rsid w:val="00546129"/>
    <w:rsid w:val="00546421"/>
    <w:rsid w:val="005466B4"/>
    <w:rsid w:val="0055360E"/>
    <w:rsid w:val="00561143"/>
    <w:rsid w:val="005612DC"/>
    <w:rsid w:val="005615A8"/>
    <w:rsid w:val="005654AA"/>
    <w:rsid w:val="005732E9"/>
    <w:rsid w:val="00580967"/>
    <w:rsid w:val="005818C1"/>
    <w:rsid w:val="00585572"/>
    <w:rsid w:val="005A1570"/>
    <w:rsid w:val="005A7A86"/>
    <w:rsid w:val="005B23EF"/>
    <w:rsid w:val="005B335B"/>
    <w:rsid w:val="005B4CC5"/>
    <w:rsid w:val="005B52F5"/>
    <w:rsid w:val="005C331D"/>
    <w:rsid w:val="005C36DE"/>
    <w:rsid w:val="005D1258"/>
    <w:rsid w:val="005D1854"/>
    <w:rsid w:val="005D3C88"/>
    <w:rsid w:val="005D40B9"/>
    <w:rsid w:val="005E61D4"/>
    <w:rsid w:val="005F2EC6"/>
    <w:rsid w:val="005F6CD8"/>
    <w:rsid w:val="006017C0"/>
    <w:rsid w:val="00603080"/>
    <w:rsid w:val="006033F8"/>
    <w:rsid w:val="00604FC5"/>
    <w:rsid w:val="00607791"/>
    <w:rsid w:val="00615A39"/>
    <w:rsid w:val="006168F8"/>
    <w:rsid w:val="00617090"/>
    <w:rsid w:val="00617DB5"/>
    <w:rsid w:val="00621805"/>
    <w:rsid w:val="00624581"/>
    <w:rsid w:val="00630583"/>
    <w:rsid w:val="0063110D"/>
    <w:rsid w:val="0063303A"/>
    <w:rsid w:val="006468DE"/>
    <w:rsid w:val="00650488"/>
    <w:rsid w:val="00656BC0"/>
    <w:rsid w:val="00661AD7"/>
    <w:rsid w:val="0066622B"/>
    <w:rsid w:val="00666731"/>
    <w:rsid w:val="00667B23"/>
    <w:rsid w:val="00681AB0"/>
    <w:rsid w:val="006904F6"/>
    <w:rsid w:val="00694171"/>
    <w:rsid w:val="0069474D"/>
    <w:rsid w:val="0069636D"/>
    <w:rsid w:val="006A2FE2"/>
    <w:rsid w:val="006C3C18"/>
    <w:rsid w:val="006D10FC"/>
    <w:rsid w:val="006D4B8B"/>
    <w:rsid w:val="006E2610"/>
    <w:rsid w:val="006E41C8"/>
    <w:rsid w:val="007009CB"/>
    <w:rsid w:val="00705754"/>
    <w:rsid w:val="0070598F"/>
    <w:rsid w:val="00705F89"/>
    <w:rsid w:val="00706E0E"/>
    <w:rsid w:val="0071476E"/>
    <w:rsid w:val="007255F6"/>
    <w:rsid w:val="00734FC1"/>
    <w:rsid w:val="007436E1"/>
    <w:rsid w:val="007468D9"/>
    <w:rsid w:val="007502F6"/>
    <w:rsid w:val="007518BF"/>
    <w:rsid w:val="00755A72"/>
    <w:rsid w:val="00764249"/>
    <w:rsid w:val="00770710"/>
    <w:rsid w:val="00775A4A"/>
    <w:rsid w:val="00777319"/>
    <w:rsid w:val="007872DF"/>
    <w:rsid w:val="00795E0B"/>
    <w:rsid w:val="00796AB1"/>
    <w:rsid w:val="00796F17"/>
    <w:rsid w:val="007A1CAC"/>
    <w:rsid w:val="007A1F33"/>
    <w:rsid w:val="007B31A7"/>
    <w:rsid w:val="007B48F5"/>
    <w:rsid w:val="007C1043"/>
    <w:rsid w:val="007C2007"/>
    <w:rsid w:val="007C2D53"/>
    <w:rsid w:val="007C5E71"/>
    <w:rsid w:val="007D2429"/>
    <w:rsid w:val="007D36CE"/>
    <w:rsid w:val="007D4493"/>
    <w:rsid w:val="007D54E9"/>
    <w:rsid w:val="007D604C"/>
    <w:rsid w:val="007E1E23"/>
    <w:rsid w:val="007E74DA"/>
    <w:rsid w:val="007F4917"/>
    <w:rsid w:val="007F712F"/>
    <w:rsid w:val="00803D3C"/>
    <w:rsid w:val="00803E64"/>
    <w:rsid w:val="008214EF"/>
    <w:rsid w:val="0082202C"/>
    <w:rsid w:val="00822386"/>
    <w:rsid w:val="00826A14"/>
    <w:rsid w:val="0083428E"/>
    <w:rsid w:val="00836385"/>
    <w:rsid w:val="00842A12"/>
    <w:rsid w:val="008519B3"/>
    <w:rsid w:val="00855A0C"/>
    <w:rsid w:val="00855F26"/>
    <w:rsid w:val="008570A3"/>
    <w:rsid w:val="00857EBA"/>
    <w:rsid w:val="008613CE"/>
    <w:rsid w:val="00863453"/>
    <w:rsid w:val="00865303"/>
    <w:rsid w:val="0086530D"/>
    <w:rsid w:val="008726BE"/>
    <w:rsid w:val="00876CCA"/>
    <w:rsid w:val="0088182E"/>
    <w:rsid w:val="008827DD"/>
    <w:rsid w:val="00883A83"/>
    <w:rsid w:val="008863D7"/>
    <w:rsid w:val="00895DBE"/>
    <w:rsid w:val="008A2C9F"/>
    <w:rsid w:val="008A59D5"/>
    <w:rsid w:val="008A5C56"/>
    <w:rsid w:val="008A5CF6"/>
    <w:rsid w:val="008B5A0E"/>
    <w:rsid w:val="008D085E"/>
    <w:rsid w:val="008D208A"/>
    <w:rsid w:val="008D6257"/>
    <w:rsid w:val="008E32B3"/>
    <w:rsid w:val="009002C0"/>
    <w:rsid w:val="00900A81"/>
    <w:rsid w:val="009060A5"/>
    <w:rsid w:val="00910C26"/>
    <w:rsid w:val="009214EA"/>
    <w:rsid w:val="00924FE2"/>
    <w:rsid w:val="00935746"/>
    <w:rsid w:val="0094561F"/>
    <w:rsid w:val="009510D3"/>
    <w:rsid w:val="00951B6C"/>
    <w:rsid w:val="00961B81"/>
    <w:rsid w:val="009641E9"/>
    <w:rsid w:val="00970E18"/>
    <w:rsid w:val="00973B1B"/>
    <w:rsid w:val="00975330"/>
    <w:rsid w:val="00975E2B"/>
    <w:rsid w:val="00977CCA"/>
    <w:rsid w:val="00980025"/>
    <w:rsid w:val="00992184"/>
    <w:rsid w:val="009922DF"/>
    <w:rsid w:val="00992A98"/>
    <w:rsid w:val="00996148"/>
    <w:rsid w:val="009A0389"/>
    <w:rsid w:val="009A29F7"/>
    <w:rsid w:val="009A3896"/>
    <w:rsid w:val="009A441E"/>
    <w:rsid w:val="009B3CF5"/>
    <w:rsid w:val="009C1329"/>
    <w:rsid w:val="009C2859"/>
    <w:rsid w:val="009E2AE9"/>
    <w:rsid w:val="009E40EC"/>
    <w:rsid w:val="009F3658"/>
    <w:rsid w:val="009F4310"/>
    <w:rsid w:val="009F4F05"/>
    <w:rsid w:val="009F5178"/>
    <w:rsid w:val="00A11951"/>
    <w:rsid w:val="00A127B6"/>
    <w:rsid w:val="00A13A76"/>
    <w:rsid w:val="00A1768E"/>
    <w:rsid w:val="00A24A5A"/>
    <w:rsid w:val="00A32725"/>
    <w:rsid w:val="00A3452D"/>
    <w:rsid w:val="00A34CE5"/>
    <w:rsid w:val="00A363B7"/>
    <w:rsid w:val="00A42BBC"/>
    <w:rsid w:val="00A51D0A"/>
    <w:rsid w:val="00A55DD1"/>
    <w:rsid w:val="00A6168D"/>
    <w:rsid w:val="00A64F9B"/>
    <w:rsid w:val="00A668EB"/>
    <w:rsid w:val="00A7109E"/>
    <w:rsid w:val="00A71E02"/>
    <w:rsid w:val="00A804F0"/>
    <w:rsid w:val="00A80706"/>
    <w:rsid w:val="00A80E21"/>
    <w:rsid w:val="00A823ED"/>
    <w:rsid w:val="00A84F3A"/>
    <w:rsid w:val="00A95B75"/>
    <w:rsid w:val="00A965A7"/>
    <w:rsid w:val="00AA09D0"/>
    <w:rsid w:val="00AA773F"/>
    <w:rsid w:val="00AC4DAF"/>
    <w:rsid w:val="00AD15E4"/>
    <w:rsid w:val="00AD7095"/>
    <w:rsid w:val="00AE6D45"/>
    <w:rsid w:val="00AF18A9"/>
    <w:rsid w:val="00AF2D51"/>
    <w:rsid w:val="00B0661C"/>
    <w:rsid w:val="00B11DA2"/>
    <w:rsid w:val="00B16DF9"/>
    <w:rsid w:val="00B20087"/>
    <w:rsid w:val="00B30578"/>
    <w:rsid w:val="00B336BC"/>
    <w:rsid w:val="00B4015C"/>
    <w:rsid w:val="00B4121C"/>
    <w:rsid w:val="00B435DA"/>
    <w:rsid w:val="00B44CBC"/>
    <w:rsid w:val="00B500FD"/>
    <w:rsid w:val="00B71AFB"/>
    <w:rsid w:val="00B8290B"/>
    <w:rsid w:val="00B83D5C"/>
    <w:rsid w:val="00B86653"/>
    <w:rsid w:val="00B91254"/>
    <w:rsid w:val="00B91BB5"/>
    <w:rsid w:val="00B9335D"/>
    <w:rsid w:val="00B95018"/>
    <w:rsid w:val="00B96D25"/>
    <w:rsid w:val="00BA693F"/>
    <w:rsid w:val="00BB1072"/>
    <w:rsid w:val="00BB747C"/>
    <w:rsid w:val="00BC315B"/>
    <w:rsid w:val="00BC4BF9"/>
    <w:rsid w:val="00BD18E2"/>
    <w:rsid w:val="00BE3FFB"/>
    <w:rsid w:val="00BF1F85"/>
    <w:rsid w:val="00BF3D76"/>
    <w:rsid w:val="00C07895"/>
    <w:rsid w:val="00C07D09"/>
    <w:rsid w:val="00C13010"/>
    <w:rsid w:val="00C13B59"/>
    <w:rsid w:val="00C13FC9"/>
    <w:rsid w:val="00C24801"/>
    <w:rsid w:val="00C31BCE"/>
    <w:rsid w:val="00C331C6"/>
    <w:rsid w:val="00C46794"/>
    <w:rsid w:val="00C55666"/>
    <w:rsid w:val="00C631D1"/>
    <w:rsid w:val="00C86EC7"/>
    <w:rsid w:val="00C92477"/>
    <w:rsid w:val="00C92947"/>
    <w:rsid w:val="00C93D11"/>
    <w:rsid w:val="00CB3256"/>
    <w:rsid w:val="00CC06C9"/>
    <w:rsid w:val="00CC4734"/>
    <w:rsid w:val="00CC4C03"/>
    <w:rsid w:val="00CE6218"/>
    <w:rsid w:val="00CF1211"/>
    <w:rsid w:val="00CF1DA9"/>
    <w:rsid w:val="00CF6FF9"/>
    <w:rsid w:val="00D04870"/>
    <w:rsid w:val="00D05D24"/>
    <w:rsid w:val="00D11290"/>
    <w:rsid w:val="00D21698"/>
    <w:rsid w:val="00D22A02"/>
    <w:rsid w:val="00D22CE7"/>
    <w:rsid w:val="00D24DC6"/>
    <w:rsid w:val="00D260FC"/>
    <w:rsid w:val="00D27A41"/>
    <w:rsid w:val="00D4648A"/>
    <w:rsid w:val="00D5085E"/>
    <w:rsid w:val="00D679E8"/>
    <w:rsid w:val="00D71E42"/>
    <w:rsid w:val="00D72AB5"/>
    <w:rsid w:val="00D816F5"/>
    <w:rsid w:val="00D84547"/>
    <w:rsid w:val="00D8485B"/>
    <w:rsid w:val="00D90654"/>
    <w:rsid w:val="00D95E38"/>
    <w:rsid w:val="00D967C0"/>
    <w:rsid w:val="00DB21B6"/>
    <w:rsid w:val="00DB72EF"/>
    <w:rsid w:val="00DC6061"/>
    <w:rsid w:val="00DE0690"/>
    <w:rsid w:val="00DE0D75"/>
    <w:rsid w:val="00DE3FE6"/>
    <w:rsid w:val="00DE6965"/>
    <w:rsid w:val="00DE72DA"/>
    <w:rsid w:val="00E02E56"/>
    <w:rsid w:val="00E129E7"/>
    <w:rsid w:val="00E13BF3"/>
    <w:rsid w:val="00E143EE"/>
    <w:rsid w:val="00E215C8"/>
    <w:rsid w:val="00E26932"/>
    <w:rsid w:val="00E27CB0"/>
    <w:rsid w:val="00E27DDA"/>
    <w:rsid w:val="00E439B3"/>
    <w:rsid w:val="00E43BBA"/>
    <w:rsid w:val="00E4602D"/>
    <w:rsid w:val="00E51A09"/>
    <w:rsid w:val="00E5784E"/>
    <w:rsid w:val="00E7007C"/>
    <w:rsid w:val="00E704A1"/>
    <w:rsid w:val="00E72876"/>
    <w:rsid w:val="00E76677"/>
    <w:rsid w:val="00E7705A"/>
    <w:rsid w:val="00E85586"/>
    <w:rsid w:val="00E943EA"/>
    <w:rsid w:val="00E96E72"/>
    <w:rsid w:val="00EA2321"/>
    <w:rsid w:val="00EB193D"/>
    <w:rsid w:val="00EB31F7"/>
    <w:rsid w:val="00EB64E8"/>
    <w:rsid w:val="00EC0ACE"/>
    <w:rsid w:val="00EC15FA"/>
    <w:rsid w:val="00EC6840"/>
    <w:rsid w:val="00ED7C97"/>
    <w:rsid w:val="00EE3EB4"/>
    <w:rsid w:val="00EE6BAF"/>
    <w:rsid w:val="00EF3DD4"/>
    <w:rsid w:val="00EF6109"/>
    <w:rsid w:val="00F04F4C"/>
    <w:rsid w:val="00F059EE"/>
    <w:rsid w:val="00F1126B"/>
    <w:rsid w:val="00F14541"/>
    <w:rsid w:val="00F14EAD"/>
    <w:rsid w:val="00F203C6"/>
    <w:rsid w:val="00F20D3C"/>
    <w:rsid w:val="00F23C2A"/>
    <w:rsid w:val="00F2686B"/>
    <w:rsid w:val="00F3048D"/>
    <w:rsid w:val="00F331C0"/>
    <w:rsid w:val="00F3504C"/>
    <w:rsid w:val="00F359CA"/>
    <w:rsid w:val="00F57B5C"/>
    <w:rsid w:val="00F603C2"/>
    <w:rsid w:val="00F60A41"/>
    <w:rsid w:val="00F652B0"/>
    <w:rsid w:val="00F66972"/>
    <w:rsid w:val="00F70806"/>
    <w:rsid w:val="00F74E42"/>
    <w:rsid w:val="00F7559B"/>
    <w:rsid w:val="00F755F7"/>
    <w:rsid w:val="00F7686D"/>
    <w:rsid w:val="00F831D3"/>
    <w:rsid w:val="00F86315"/>
    <w:rsid w:val="00F9199F"/>
    <w:rsid w:val="00F91C48"/>
    <w:rsid w:val="00F93FAB"/>
    <w:rsid w:val="00FA5474"/>
    <w:rsid w:val="00FB5A63"/>
    <w:rsid w:val="00FB6A5E"/>
    <w:rsid w:val="00FB7C7A"/>
    <w:rsid w:val="00FC0B2E"/>
    <w:rsid w:val="00FD1F96"/>
    <w:rsid w:val="00FD2042"/>
    <w:rsid w:val="00FD2C78"/>
    <w:rsid w:val="00FE4F55"/>
    <w:rsid w:val="00FE6216"/>
    <w:rsid w:val="00FF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23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E3C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31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E41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32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A2321"/>
    <w:rPr>
      <w:color w:val="0000CC"/>
      <w:u w:val="single"/>
    </w:rPr>
  </w:style>
  <w:style w:type="paragraph" w:styleId="NormalWeb">
    <w:name w:val="Normal (Web)"/>
    <w:basedOn w:val="Normal"/>
    <w:uiPriority w:val="99"/>
    <w:unhideWhenUsed/>
    <w:rsid w:val="00EA2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321"/>
    <w:rPr>
      <w:b/>
      <w:bCs/>
    </w:rPr>
  </w:style>
  <w:style w:type="paragraph" w:styleId="ListParagraph">
    <w:name w:val="List Paragraph"/>
    <w:basedOn w:val="Normal"/>
    <w:uiPriority w:val="34"/>
    <w:qFormat/>
    <w:rsid w:val="00B500FD"/>
    <w:pPr>
      <w:ind w:left="720"/>
      <w:contextualSpacing/>
    </w:pPr>
  </w:style>
  <w:style w:type="character" w:customStyle="1" w:styleId="Heading1Char">
    <w:name w:val="Heading 1 Char"/>
    <w:basedOn w:val="DefaultParagraphFont"/>
    <w:link w:val="Heading1"/>
    <w:uiPriority w:val="9"/>
    <w:rsid w:val="004E3C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E3C5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4E3C52"/>
    <w:pPr>
      <w:spacing w:after="100"/>
    </w:pPr>
  </w:style>
  <w:style w:type="paragraph" w:styleId="TOC2">
    <w:name w:val="toc 2"/>
    <w:basedOn w:val="Normal"/>
    <w:next w:val="Normal"/>
    <w:autoRedefine/>
    <w:uiPriority w:val="39"/>
    <w:unhideWhenUsed/>
    <w:qFormat/>
    <w:rsid w:val="004E3C52"/>
    <w:pPr>
      <w:spacing w:after="100"/>
      <w:ind w:left="220"/>
    </w:pPr>
  </w:style>
  <w:style w:type="paragraph" w:styleId="CommentText">
    <w:name w:val="annotation text"/>
    <w:basedOn w:val="Normal"/>
    <w:link w:val="CommentTextChar"/>
    <w:uiPriority w:val="99"/>
    <w:semiHidden/>
    <w:unhideWhenUsed/>
    <w:rsid w:val="004E3C52"/>
    <w:pPr>
      <w:spacing w:line="240" w:lineRule="auto"/>
    </w:pPr>
    <w:rPr>
      <w:sz w:val="20"/>
      <w:szCs w:val="20"/>
    </w:rPr>
  </w:style>
  <w:style w:type="character" w:customStyle="1" w:styleId="CommentTextChar">
    <w:name w:val="Comment Text Char"/>
    <w:basedOn w:val="DefaultParagraphFont"/>
    <w:link w:val="CommentText"/>
    <w:uiPriority w:val="99"/>
    <w:semiHidden/>
    <w:rsid w:val="004E3C52"/>
    <w:rPr>
      <w:sz w:val="20"/>
      <w:szCs w:val="20"/>
    </w:rPr>
  </w:style>
  <w:style w:type="paragraph" w:styleId="TOCHeading">
    <w:name w:val="TOC Heading"/>
    <w:basedOn w:val="Heading1"/>
    <w:next w:val="Normal"/>
    <w:uiPriority w:val="39"/>
    <w:semiHidden/>
    <w:unhideWhenUsed/>
    <w:qFormat/>
    <w:rsid w:val="004E3C52"/>
    <w:pPr>
      <w:outlineLvl w:val="9"/>
    </w:pPr>
  </w:style>
  <w:style w:type="character" w:styleId="CommentReference">
    <w:name w:val="annotation reference"/>
    <w:basedOn w:val="DefaultParagraphFont"/>
    <w:uiPriority w:val="99"/>
    <w:semiHidden/>
    <w:unhideWhenUsed/>
    <w:rsid w:val="004E3C52"/>
    <w:rPr>
      <w:sz w:val="16"/>
      <w:szCs w:val="16"/>
    </w:rPr>
  </w:style>
  <w:style w:type="paragraph" w:styleId="BalloonText">
    <w:name w:val="Balloon Text"/>
    <w:basedOn w:val="Normal"/>
    <w:link w:val="BalloonTextChar"/>
    <w:uiPriority w:val="99"/>
    <w:semiHidden/>
    <w:unhideWhenUsed/>
    <w:rsid w:val="004E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52"/>
    <w:rPr>
      <w:rFonts w:ascii="Tahoma" w:hAnsi="Tahoma" w:cs="Tahoma"/>
      <w:sz w:val="16"/>
      <w:szCs w:val="16"/>
    </w:rPr>
  </w:style>
  <w:style w:type="paragraph" w:styleId="NoSpacing">
    <w:name w:val="No Spacing"/>
    <w:uiPriority w:val="1"/>
    <w:qFormat/>
    <w:rsid w:val="00924FE2"/>
    <w:pPr>
      <w:spacing w:after="0" w:line="240" w:lineRule="auto"/>
    </w:pPr>
  </w:style>
  <w:style w:type="character" w:customStyle="1" w:styleId="Heading6Char">
    <w:name w:val="Heading 6 Char"/>
    <w:basedOn w:val="DefaultParagraphFont"/>
    <w:link w:val="Heading6"/>
    <w:uiPriority w:val="9"/>
    <w:semiHidden/>
    <w:rsid w:val="006E41C8"/>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B31A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255F6"/>
    <w:rPr>
      <w:i/>
      <w:iCs/>
    </w:rPr>
  </w:style>
  <w:style w:type="character" w:customStyle="1" w:styleId="footnote">
    <w:name w:val="footnote"/>
    <w:basedOn w:val="DefaultParagraphFont"/>
    <w:rsid w:val="007255F6"/>
  </w:style>
  <w:style w:type="paragraph" w:customStyle="1" w:styleId="italic">
    <w:name w:val="italic"/>
    <w:basedOn w:val="Normal"/>
    <w:rsid w:val="00244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1">
    <w:name w:val="italic1"/>
    <w:basedOn w:val="DefaultParagraphFont"/>
    <w:rsid w:val="0024427B"/>
  </w:style>
  <w:style w:type="paragraph" w:customStyle="1" w:styleId="Default">
    <w:name w:val="Default"/>
    <w:rsid w:val="00EB31F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A6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3F"/>
  </w:style>
  <w:style w:type="paragraph" w:styleId="Footer">
    <w:name w:val="footer"/>
    <w:basedOn w:val="Normal"/>
    <w:link w:val="FooterChar"/>
    <w:uiPriority w:val="99"/>
    <w:unhideWhenUsed/>
    <w:rsid w:val="00BA6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3F"/>
  </w:style>
  <w:style w:type="character" w:styleId="PlaceholderText">
    <w:name w:val="Placeholder Text"/>
    <w:basedOn w:val="DefaultParagraphFont"/>
    <w:uiPriority w:val="99"/>
    <w:semiHidden/>
    <w:rsid w:val="0042404A"/>
    <w:rPr>
      <w:color w:val="808080"/>
    </w:rPr>
  </w:style>
  <w:style w:type="character" w:styleId="FollowedHyperlink">
    <w:name w:val="FollowedHyperlink"/>
    <w:basedOn w:val="DefaultParagraphFont"/>
    <w:uiPriority w:val="99"/>
    <w:semiHidden/>
    <w:unhideWhenUsed/>
    <w:rsid w:val="0082238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83D5C"/>
    <w:rPr>
      <w:b/>
      <w:bCs/>
    </w:rPr>
  </w:style>
  <w:style w:type="character" w:customStyle="1" w:styleId="CommentSubjectChar">
    <w:name w:val="Comment Subject Char"/>
    <w:basedOn w:val="CommentTextChar"/>
    <w:link w:val="CommentSubject"/>
    <w:uiPriority w:val="99"/>
    <w:semiHidden/>
    <w:rsid w:val="00B83D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23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E3C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31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E41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32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A2321"/>
    <w:rPr>
      <w:color w:val="0000CC"/>
      <w:u w:val="single"/>
    </w:rPr>
  </w:style>
  <w:style w:type="paragraph" w:styleId="NormalWeb">
    <w:name w:val="Normal (Web)"/>
    <w:basedOn w:val="Normal"/>
    <w:uiPriority w:val="99"/>
    <w:unhideWhenUsed/>
    <w:rsid w:val="00EA2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321"/>
    <w:rPr>
      <w:b/>
      <w:bCs/>
    </w:rPr>
  </w:style>
  <w:style w:type="paragraph" w:styleId="ListParagraph">
    <w:name w:val="List Paragraph"/>
    <w:basedOn w:val="Normal"/>
    <w:uiPriority w:val="34"/>
    <w:qFormat/>
    <w:rsid w:val="00B500FD"/>
    <w:pPr>
      <w:ind w:left="720"/>
      <w:contextualSpacing/>
    </w:pPr>
  </w:style>
  <w:style w:type="character" w:customStyle="1" w:styleId="Heading1Char">
    <w:name w:val="Heading 1 Char"/>
    <w:basedOn w:val="DefaultParagraphFont"/>
    <w:link w:val="Heading1"/>
    <w:uiPriority w:val="9"/>
    <w:rsid w:val="004E3C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E3C5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4E3C52"/>
    <w:pPr>
      <w:spacing w:after="100"/>
    </w:pPr>
  </w:style>
  <w:style w:type="paragraph" w:styleId="TOC2">
    <w:name w:val="toc 2"/>
    <w:basedOn w:val="Normal"/>
    <w:next w:val="Normal"/>
    <w:autoRedefine/>
    <w:uiPriority w:val="39"/>
    <w:unhideWhenUsed/>
    <w:qFormat/>
    <w:rsid w:val="004E3C52"/>
    <w:pPr>
      <w:spacing w:after="100"/>
      <w:ind w:left="220"/>
    </w:pPr>
  </w:style>
  <w:style w:type="paragraph" w:styleId="CommentText">
    <w:name w:val="annotation text"/>
    <w:basedOn w:val="Normal"/>
    <w:link w:val="CommentTextChar"/>
    <w:uiPriority w:val="99"/>
    <w:semiHidden/>
    <w:unhideWhenUsed/>
    <w:rsid w:val="004E3C52"/>
    <w:pPr>
      <w:spacing w:line="240" w:lineRule="auto"/>
    </w:pPr>
    <w:rPr>
      <w:sz w:val="20"/>
      <w:szCs w:val="20"/>
    </w:rPr>
  </w:style>
  <w:style w:type="character" w:customStyle="1" w:styleId="CommentTextChar">
    <w:name w:val="Comment Text Char"/>
    <w:basedOn w:val="DefaultParagraphFont"/>
    <w:link w:val="CommentText"/>
    <w:uiPriority w:val="99"/>
    <w:semiHidden/>
    <w:rsid w:val="004E3C52"/>
    <w:rPr>
      <w:sz w:val="20"/>
      <w:szCs w:val="20"/>
    </w:rPr>
  </w:style>
  <w:style w:type="paragraph" w:styleId="TOCHeading">
    <w:name w:val="TOC Heading"/>
    <w:basedOn w:val="Heading1"/>
    <w:next w:val="Normal"/>
    <w:uiPriority w:val="39"/>
    <w:semiHidden/>
    <w:unhideWhenUsed/>
    <w:qFormat/>
    <w:rsid w:val="004E3C52"/>
    <w:pPr>
      <w:outlineLvl w:val="9"/>
    </w:pPr>
  </w:style>
  <w:style w:type="character" w:styleId="CommentReference">
    <w:name w:val="annotation reference"/>
    <w:basedOn w:val="DefaultParagraphFont"/>
    <w:uiPriority w:val="99"/>
    <w:semiHidden/>
    <w:unhideWhenUsed/>
    <w:rsid w:val="004E3C52"/>
    <w:rPr>
      <w:sz w:val="16"/>
      <w:szCs w:val="16"/>
    </w:rPr>
  </w:style>
  <w:style w:type="paragraph" w:styleId="BalloonText">
    <w:name w:val="Balloon Text"/>
    <w:basedOn w:val="Normal"/>
    <w:link w:val="BalloonTextChar"/>
    <w:uiPriority w:val="99"/>
    <w:semiHidden/>
    <w:unhideWhenUsed/>
    <w:rsid w:val="004E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52"/>
    <w:rPr>
      <w:rFonts w:ascii="Tahoma" w:hAnsi="Tahoma" w:cs="Tahoma"/>
      <w:sz w:val="16"/>
      <w:szCs w:val="16"/>
    </w:rPr>
  </w:style>
  <w:style w:type="paragraph" w:styleId="NoSpacing">
    <w:name w:val="No Spacing"/>
    <w:uiPriority w:val="1"/>
    <w:qFormat/>
    <w:rsid w:val="00924FE2"/>
    <w:pPr>
      <w:spacing w:after="0" w:line="240" w:lineRule="auto"/>
    </w:pPr>
  </w:style>
  <w:style w:type="character" w:customStyle="1" w:styleId="Heading6Char">
    <w:name w:val="Heading 6 Char"/>
    <w:basedOn w:val="DefaultParagraphFont"/>
    <w:link w:val="Heading6"/>
    <w:uiPriority w:val="9"/>
    <w:semiHidden/>
    <w:rsid w:val="006E41C8"/>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B31A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255F6"/>
    <w:rPr>
      <w:i/>
      <w:iCs/>
    </w:rPr>
  </w:style>
  <w:style w:type="character" w:customStyle="1" w:styleId="footnote">
    <w:name w:val="footnote"/>
    <w:basedOn w:val="DefaultParagraphFont"/>
    <w:rsid w:val="007255F6"/>
  </w:style>
  <w:style w:type="paragraph" w:customStyle="1" w:styleId="italic">
    <w:name w:val="italic"/>
    <w:basedOn w:val="Normal"/>
    <w:rsid w:val="00244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1">
    <w:name w:val="italic1"/>
    <w:basedOn w:val="DefaultParagraphFont"/>
    <w:rsid w:val="0024427B"/>
  </w:style>
  <w:style w:type="paragraph" w:customStyle="1" w:styleId="Default">
    <w:name w:val="Default"/>
    <w:rsid w:val="00EB31F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A6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3F"/>
  </w:style>
  <w:style w:type="paragraph" w:styleId="Footer">
    <w:name w:val="footer"/>
    <w:basedOn w:val="Normal"/>
    <w:link w:val="FooterChar"/>
    <w:uiPriority w:val="99"/>
    <w:unhideWhenUsed/>
    <w:rsid w:val="00BA6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3F"/>
  </w:style>
  <w:style w:type="character" w:styleId="PlaceholderText">
    <w:name w:val="Placeholder Text"/>
    <w:basedOn w:val="DefaultParagraphFont"/>
    <w:uiPriority w:val="99"/>
    <w:semiHidden/>
    <w:rsid w:val="0042404A"/>
    <w:rPr>
      <w:color w:val="808080"/>
    </w:rPr>
  </w:style>
  <w:style w:type="character" w:styleId="FollowedHyperlink">
    <w:name w:val="FollowedHyperlink"/>
    <w:basedOn w:val="DefaultParagraphFont"/>
    <w:uiPriority w:val="99"/>
    <w:semiHidden/>
    <w:unhideWhenUsed/>
    <w:rsid w:val="0082238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83D5C"/>
    <w:rPr>
      <w:b/>
      <w:bCs/>
    </w:rPr>
  </w:style>
  <w:style w:type="character" w:customStyle="1" w:styleId="CommentSubjectChar">
    <w:name w:val="Comment Subject Char"/>
    <w:basedOn w:val="CommentTextChar"/>
    <w:link w:val="CommentSubject"/>
    <w:uiPriority w:val="99"/>
    <w:semiHidden/>
    <w:rsid w:val="00B83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07">
      <w:bodyDiv w:val="1"/>
      <w:marLeft w:val="0"/>
      <w:marRight w:val="0"/>
      <w:marTop w:val="0"/>
      <w:marBottom w:val="0"/>
      <w:divBdr>
        <w:top w:val="none" w:sz="0" w:space="0" w:color="auto"/>
        <w:left w:val="none" w:sz="0" w:space="0" w:color="auto"/>
        <w:bottom w:val="none" w:sz="0" w:space="0" w:color="auto"/>
        <w:right w:val="none" w:sz="0" w:space="0" w:color="auto"/>
      </w:divBdr>
    </w:div>
    <w:div w:id="109130825">
      <w:bodyDiv w:val="1"/>
      <w:marLeft w:val="0"/>
      <w:marRight w:val="0"/>
      <w:marTop w:val="0"/>
      <w:marBottom w:val="0"/>
      <w:divBdr>
        <w:top w:val="none" w:sz="0" w:space="0" w:color="auto"/>
        <w:left w:val="none" w:sz="0" w:space="0" w:color="auto"/>
        <w:bottom w:val="none" w:sz="0" w:space="0" w:color="auto"/>
        <w:right w:val="none" w:sz="0" w:space="0" w:color="auto"/>
      </w:divBdr>
    </w:div>
    <w:div w:id="251936929">
      <w:bodyDiv w:val="1"/>
      <w:marLeft w:val="0"/>
      <w:marRight w:val="0"/>
      <w:marTop w:val="0"/>
      <w:marBottom w:val="0"/>
      <w:divBdr>
        <w:top w:val="none" w:sz="0" w:space="0" w:color="auto"/>
        <w:left w:val="none" w:sz="0" w:space="0" w:color="auto"/>
        <w:bottom w:val="none" w:sz="0" w:space="0" w:color="auto"/>
        <w:right w:val="none" w:sz="0" w:space="0" w:color="auto"/>
      </w:divBdr>
    </w:div>
    <w:div w:id="306127099">
      <w:bodyDiv w:val="1"/>
      <w:marLeft w:val="0"/>
      <w:marRight w:val="0"/>
      <w:marTop w:val="0"/>
      <w:marBottom w:val="0"/>
      <w:divBdr>
        <w:top w:val="none" w:sz="0" w:space="0" w:color="auto"/>
        <w:left w:val="none" w:sz="0" w:space="0" w:color="auto"/>
        <w:bottom w:val="none" w:sz="0" w:space="0" w:color="auto"/>
        <w:right w:val="none" w:sz="0" w:space="0" w:color="auto"/>
      </w:divBdr>
    </w:div>
    <w:div w:id="324817900">
      <w:bodyDiv w:val="1"/>
      <w:marLeft w:val="0"/>
      <w:marRight w:val="0"/>
      <w:marTop w:val="0"/>
      <w:marBottom w:val="0"/>
      <w:divBdr>
        <w:top w:val="none" w:sz="0" w:space="0" w:color="auto"/>
        <w:left w:val="none" w:sz="0" w:space="0" w:color="auto"/>
        <w:bottom w:val="none" w:sz="0" w:space="0" w:color="auto"/>
        <w:right w:val="none" w:sz="0" w:space="0" w:color="auto"/>
      </w:divBdr>
      <w:divsChild>
        <w:div w:id="1398670484">
          <w:marLeft w:val="1008"/>
          <w:marRight w:val="0"/>
          <w:marTop w:val="106"/>
          <w:marBottom w:val="0"/>
          <w:divBdr>
            <w:top w:val="none" w:sz="0" w:space="0" w:color="auto"/>
            <w:left w:val="none" w:sz="0" w:space="0" w:color="auto"/>
            <w:bottom w:val="none" w:sz="0" w:space="0" w:color="auto"/>
            <w:right w:val="none" w:sz="0" w:space="0" w:color="auto"/>
          </w:divBdr>
        </w:div>
        <w:div w:id="456266273">
          <w:marLeft w:val="1008"/>
          <w:marRight w:val="0"/>
          <w:marTop w:val="106"/>
          <w:marBottom w:val="0"/>
          <w:divBdr>
            <w:top w:val="none" w:sz="0" w:space="0" w:color="auto"/>
            <w:left w:val="none" w:sz="0" w:space="0" w:color="auto"/>
            <w:bottom w:val="none" w:sz="0" w:space="0" w:color="auto"/>
            <w:right w:val="none" w:sz="0" w:space="0" w:color="auto"/>
          </w:divBdr>
        </w:div>
        <w:div w:id="382558860">
          <w:marLeft w:val="1008"/>
          <w:marRight w:val="0"/>
          <w:marTop w:val="106"/>
          <w:marBottom w:val="0"/>
          <w:divBdr>
            <w:top w:val="none" w:sz="0" w:space="0" w:color="auto"/>
            <w:left w:val="none" w:sz="0" w:space="0" w:color="auto"/>
            <w:bottom w:val="none" w:sz="0" w:space="0" w:color="auto"/>
            <w:right w:val="none" w:sz="0" w:space="0" w:color="auto"/>
          </w:divBdr>
        </w:div>
        <w:div w:id="1130442508">
          <w:marLeft w:val="1008"/>
          <w:marRight w:val="0"/>
          <w:marTop w:val="106"/>
          <w:marBottom w:val="0"/>
          <w:divBdr>
            <w:top w:val="none" w:sz="0" w:space="0" w:color="auto"/>
            <w:left w:val="none" w:sz="0" w:space="0" w:color="auto"/>
            <w:bottom w:val="none" w:sz="0" w:space="0" w:color="auto"/>
            <w:right w:val="none" w:sz="0" w:space="0" w:color="auto"/>
          </w:divBdr>
        </w:div>
        <w:div w:id="2084909457">
          <w:marLeft w:val="1008"/>
          <w:marRight w:val="0"/>
          <w:marTop w:val="106"/>
          <w:marBottom w:val="0"/>
          <w:divBdr>
            <w:top w:val="none" w:sz="0" w:space="0" w:color="auto"/>
            <w:left w:val="none" w:sz="0" w:space="0" w:color="auto"/>
            <w:bottom w:val="none" w:sz="0" w:space="0" w:color="auto"/>
            <w:right w:val="none" w:sz="0" w:space="0" w:color="auto"/>
          </w:divBdr>
        </w:div>
      </w:divsChild>
    </w:div>
    <w:div w:id="707334548">
      <w:bodyDiv w:val="1"/>
      <w:marLeft w:val="0"/>
      <w:marRight w:val="0"/>
      <w:marTop w:val="0"/>
      <w:marBottom w:val="0"/>
      <w:divBdr>
        <w:top w:val="none" w:sz="0" w:space="0" w:color="auto"/>
        <w:left w:val="none" w:sz="0" w:space="0" w:color="auto"/>
        <w:bottom w:val="none" w:sz="0" w:space="0" w:color="auto"/>
        <w:right w:val="none" w:sz="0" w:space="0" w:color="auto"/>
      </w:divBdr>
    </w:div>
    <w:div w:id="1061634991">
      <w:bodyDiv w:val="1"/>
      <w:marLeft w:val="0"/>
      <w:marRight w:val="0"/>
      <w:marTop w:val="0"/>
      <w:marBottom w:val="0"/>
      <w:divBdr>
        <w:top w:val="none" w:sz="0" w:space="0" w:color="auto"/>
        <w:left w:val="none" w:sz="0" w:space="0" w:color="auto"/>
        <w:bottom w:val="none" w:sz="0" w:space="0" w:color="auto"/>
        <w:right w:val="none" w:sz="0" w:space="0" w:color="auto"/>
      </w:divBdr>
    </w:div>
    <w:div w:id="1199393314">
      <w:bodyDiv w:val="1"/>
      <w:marLeft w:val="0"/>
      <w:marRight w:val="0"/>
      <w:marTop w:val="0"/>
      <w:marBottom w:val="0"/>
      <w:divBdr>
        <w:top w:val="none" w:sz="0" w:space="0" w:color="auto"/>
        <w:left w:val="none" w:sz="0" w:space="0" w:color="auto"/>
        <w:bottom w:val="none" w:sz="0" w:space="0" w:color="auto"/>
        <w:right w:val="none" w:sz="0" w:space="0" w:color="auto"/>
      </w:divBdr>
    </w:div>
    <w:div w:id="1211923249">
      <w:bodyDiv w:val="1"/>
      <w:marLeft w:val="0"/>
      <w:marRight w:val="0"/>
      <w:marTop w:val="0"/>
      <w:marBottom w:val="0"/>
      <w:divBdr>
        <w:top w:val="none" w:sz="0" w:space="0" w:color="auto"/>
        <w:left w:val="none" w:sz="0" w:space="0" w:color="auto"/>
        <w:bottom w:val="none" w:sz="0" w:space="0" w:color="auto"/>
        <w:right w:val="none" w:sz="0" w:space="0" w:color="auto"/>
      </w:divBdr>
      <w:divsChild>
        <w:div w:id="101612321">
          <w:marLeft w:val="0"/>
          <w:marRight w:val="0"/>
          <w:marTop w:val="0"/>
          <w:marBottom w:val="0"/>
          <w:divBdr>
            <w:top w:val="single" w:sz="4" w:space="3" w:color="000099"/>
            <w:left w:val="single" w:sz="4" w:space="3" w:color="000099"/>
            <w:bottom w:val="single" w:sz="4" w:space="3" w:color="000099"/>
            <w:right w:val="single" w:sz="4" w:space="3" w:color="000099"/>
          </w:divBdr>
        </w:div>
      </w:divsChild>
    </w:div>
    <w:div w:id="1253473944">
      <w:bodyDiv w:val="1"/>
      <w:marLeft w:val="0"/>
      <w:marRight w:val="0"/>
      <w:marTop w:val="0"/>
      <w:marBottom w:val="0"/>
      <w:divBdr>
        <w:top w:val="none" w:sz="0" w:space="0" w:color="auto"/>
        <w:left w:val="none" w:sz="0" w:space="0" w:color="auto"/>
        <w:bottom w:val="none" w:sz="0" w:space="0" w:color="auto"/>
        <w:right w:val="none" w:sz="0" w:space="0" w:color="auto"/>
      </w:divBdr>
    </w:div>
    <w:div w:id="1486628236">
      <w:bodyDiv w:val="1"/>
      <w:marLeft w:val="0"/>
      <w:marRight w:val="0"/>
      <w:marTop w:val="0"/>
      <w:marBottom w:val="0"/>
      <w:divBdr>
        <w:top w:val="none" w:sz="0" w:space="0" w:color="auto"/>
        <w:left w:val="none" w:sz="0" w:space="0" w:color="auto"/>
        <w:bottom w:val="none" w:sz="0" w:space="0" w:color="auto"/>
        <w:right w:val="none" w:sz="0" w:space="0" w:color="auto"/>
      </w:divBdr>
    </w:div>
    <w:div w:id="1537624217">
      <w:bodyDiv w:val="1"/>
      <w:marLeft w:val="0"/>
      <w:marRight w:val="0"/>
      <w:marTop w:val="0"/>
      <w:marBottom w:val="0"/>
      <w:divBdr>
        <w:top w:val="none" w:sz="0" w:space="0" w:color="auto"/>
        <w:left w:val="none" w:sz="0" w:space="0" w:color="auto"/>
        <w:bottom w:val="none" w:sz="0" w:space="0" w:color="auto"/>
        <w:right w:val="none" w:sz="0" w:space="0" w:color="auto"/>
      </w:divBdr>
    </w:div>
    <w:div w:id="1576428884">
      <w:bodyDiv w:val="1"/>
      <w:marLeft w:val="0"/>
      <w:marRight w:val="0"/>
      <w:marTop w:val="0"/>
      <w:marBottom w:val="0"/>
      <w:divBdr>
        <w:top w:val="none" w:sz="0" w:space="0" w:color="auto"/>
        <w:left w:val="none" w:sz="0" w:space="0" w:color="auto"/>
        <w:bottom w:val="none" w:sz="0" w:space="0" w:color="auto"/>
        <w:right w:val="none" w:sz="0" w:space="0" w:color="auto"/>
      </w:divBdr>
    </w:div>
    <w:div w:id="1691762979">
      <w:bodyDiv w:val="1"/>
      <w:marLeft w:val="0"/>
      <w:marRight w:val="0"/>
      <w:marTop w:val="0"/>
      <w:marBottom w:val="0"/>
      <w:divBdr>
        <w:top w:val="none" w:sz="0" w:space="0" w:color="auto"/>
        <w:left w:val="none" w:sz="0" w:space="0" w:color="auto"/>
        <w:bottom w:val="none" w:sz="0" w:space="0" w:color="auto"/>
        <w:right w:val="none" w:sz="0" w:space="0" w:color="auto"/>
      </w:divBdr>
    </w:div>
    <w:div w:id="1701319258">
      <w:bodyDiv w:val="1"/>
      <w:marLeft w:val="0"/>
      <w:marRight w:val="0"/>
      <w:marTop w:val="0"/>
      <w:marBottom w:val="0"/>
      <w:divBdr>
        <w:top w:val="none" w:sz="0" w:space="0" w:color="auto"/>
        <w:left w:val="none" w:sz="0" w:space="0" w:color="auto"/>
        <w:bottom w:val="none" w:sz="0" w:space="0" w:color="auto"/>
        <w:right w:val="none" w:sz="0" w:space="0" w:color="auto"/>
      </w:divBdr>
    </w:div>
    <w:div w:id="1702626832">
      <w:bodyDiv w:val="1"/>
      <w:marLeft w:val="0"/>
      <w:marRight w:val="0"/>
      <w:marTop w:val="0"/>
      <w:marBottom w:val="0"/>
      <w:divBdr>
        <w:top w:val="none" w:sz="0" w:space="0" w:color="auto"/>
        <w:left w:val="none" w:sz="0" w:space="0" w:color="auto"/>
        <w:bottom w:val="none" w:sz="0" w:space="0" w:color="auto"/>
        <w:right w:val="none" w:sz="0" w:space="0" w:color="auto"/>
      </w:divBdr>
    </w:div>
    <w:div w:id="2012217430">
      <w:bodyDiv w:val="1"/>
      <w:marLeft w:val="0"/>
      <w:marRight w:val="0"/>
      <w:marTop w:val="0"/>
      <w:marBottom w:val="0"/>
      <w:divBdr>
        <w:top w:val="none" w:sz="0" w:space="0" w:color="auto"/>
        <w:left w:val="none" w:sz="0" w:space="0" w:color="auto"/>
        <w:bottom w:val="none" w:sz="0" w:space="0" w:color="auto"/>
        <w:right w:val="none" w:sz="0" w:space="0" w:color="auto"/>
      </w:divBdr>
    </w:div>
    <w:div w:id="2078090562">
      <w:bodyDiv w:val="1"/>
      <w:marLeft w:val="0"/>
      <w:marRight w:val="0"/>
      <w:marTop w:val="0"/>
      <w:marBottom w:val="0"/>
      <w:divBdr>
        <w:top w:val="none" w:sz="0" w:space="0" w:color="auto"/>
        <w:left w:val="none" w:sz="0" w:space="0" w:color="auto"/>
        <w:bottom w:val="none" w:sz="0" w:space="0" w:color="auto"/>
        <w:right w:val="none" w:sz="0" w:space="0" w:color="auto"/>
      </w:divBdr>
    </w:div>
    <w:div w:id="2104260488">
      <w:bodyDiv w:val="1"/>
      <w:marLeft w:val="0"/>
      <w:marRight w:val="0"/>
      <w:marTop w:val="0"/>
      <w:marBottom w:val="0"/>
      <w:divBdr>
        <w:top w:val="none" w:sz="0" w:space="0" w:color="auto"/>
        <w:left w:val="none" w:sz="0" w:space="0" w:color="auto"/>
        <w:bottom w:val="none" w:sz="0" w:space="0" w:color="auto"/>
        <w:right w:val="none" w:sz="0" w:space="0" w:color="auto"/>
      </w:divBdr>
      <w:divsChild>
        <w:div w:id="1301769801">
          <w:marLeft w:val="0"/>
          <w:marRight w:val="0"/>
          <w:marTop w:val="0"/>
          <w:marBottom w:val="0"/>
          <w:divBdr>
            <w:top w:val="single" w:sz="4" w:space="3" w:color="000099"/>
            <w:left w:val="single" w:sz="4" w:space="3" w:color="000099"/>
            <w:bottom w:val="single" w:sz="4" w:space="3" w:color="000099"/>
            <w:right w:val="single" w:sz="4" w:space="3" w:color="000099"/>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jhvick\Local%20Settings\Temporary%20Internet%20Files\Content.Outlook\ETLRT6Z5\Boards%20and%20commission%20(2).docx" TargetMode="External"/><Relationship Id="rId18" Type="http://schemas.openxmlformats.org/officeDocument/2006/relationships/hyperlink" Target="file:///C:\Documents%20and%20Settings\jhvick\Local%20Settings\Temporary%20Internet%20Files\Content.Outlook\ETLRT6Z5\Boards%20and%20commission%20(2).docx" TargetMode="External"/><Relationship Id="rId26" Type="http://schemas.openxmlformats.org/officeDocument/2006/relationships/hyperlink" Target="file:///C:\Documents%20and%20Settings\jhvick\Local%20Settings\Temporary%20Internet%20Files\Content.Outlook\ETLRT6Z5\Boards%20and%20commission%20(2).docx" TargetMode="External"/><Relationship Id="rId39" Type="http://schemas.openxmlformats.org/officeDocument/2006/relationships/hyperlink" Target="file:///C:\Documents%20and%20Settings\jhvick\Local%20Settings\Temporary%20Internet%20Files\Content.Outlook\ETLRT6Z5\Boards%20and%20commission%20(2).docx" TargetMode="External"/><Relationship Id="rId21" Type="http://schemas.openxmlformats.org/officeDocument/2006/relationships/hyperlink" Target="file:///C:\Documents%20and%20Settings\jhvick\Local%20Settings\Temporary%20Internet%20Files\Content.Outlook\ETLRT6Z5\Boards%20and%20commission%20(2).docx" TargetMode="External"/><Relationship Id="rId34" Type="http://schemas.openxmlformats.org/officeDocument/2006/relationships/hyperlink" Target="file:///C:\Documents%20and%20Settings\jhvick\Local%20Settings\Temporary%20Internet%20Files\Content.Outlook\ETLRT6Z5\Boards%20and%20commission%20(2).docx" TargetMode="External"/><Relationship Id="rId42" Type="http://schemas.openxmlformats.org/officeDocument/2006/relationships/hyperlink" Target="file:///C:\Documents%20and%20Settings\jhvick\Local%20Settings\Temporary%20Internet%20Files\Content.Outlook\ETLRT6Z5\Boards%20and%20commission%20(2).docx" TargetMode="External"/><Relationship Id="rId47" Type="http://schemas.openxmlformats.org/officeDocument/2006/relationships/hyperlink" Target="http://law.alaska.gov/doclibrary/drafting_manual.html" TargetMode="External"/><Relationship Id="rId50" Type="http://schemas.openxmlformats.org/officeDocument/2006/relationships/hyperlink" Target="http://www.law.state.ak.us/doclibrary/ethics.html" TargetMode="External"/><Relationship Id="rId55"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file:///C:\Documents%20and%20Settings\jhvick\Local%20Settings\Temporary%20Internet%20Files\Content.Outlook\ETLRT6Z5\Boards%20and%20commission%20(2).docx" TargetMode="External"/><Relationship Id="rId17" Type="http://schemas.openxmlformats.org/officeDocument/2006/relationships/hyperlink" Target="file:///C:\Documents%20and%20Settings\jhvick\Local%20Settings\Temporary%20Internet%20Files\Content.Outlook\ETLRT6Z5\Boards%20and%20commission%20(2).docx" TargetMode="External"/><Relationship Id="rId25" Type="http://schemas.openxmlformats.org/officeDocument/2006/relationships/hyperlink" Target="file:///C:\Documents%20and%20Settings\jhvick\Local%20Settings\Temporary%20Internet%20Files\Content.Outlook\ETLRT6Z5\Boards%20and%20commission%20(2).docx" TargetMode="External"/><Relationship Id="rId33" Type="http://schemas.openxmlformats.org/officeDocument/2006/relationships/hyperlink" Target="file:///C:\Documents%20and%20Settings\jhvick\Local%20Settings\Temporary%20Internet%20Files\Content.Outlook\ETLRT6Z5\Boards%20and%20commission%20(2).docx" TargetMode="External"/><Relationship Id="rId38" Type="http://schemas.openxmlformats.org/officeDocument/2006/relationships/hyperlink" Target="file:///C:\Documents%20and%20Settings\jhvick\Local%20Settings\Temporary%20Internet%20Files\Content.Outlook\ETLRT6Z5\Boards%20and%20commission%20(2).doc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jhvick\Local%20Settings\Temporary%20Internet%20Files\Content.Outlook\ETLRT6Z5\Boards%20and%20commission%20(2).docx" TargetMode="External"/><Relationship Id="rId20" Type="http://schemas.openxmlformats.org/officeDocument/2006/relationships/hyperlink" Target="file:///C:\Documents%20and%20Settings\jhvick\Local%20Settings\Temporary%20Internet%20Files\Content.Outlook\ETLRT6Z5\Boards%20and%20commission%20(2).docx" TargetMode="External"/><Relationship Id="rId29" Type="http://schemas.openxmlformats.org/officeDocument/2006/relationships/hyperlink" Target="file:///C:\Documents%20and%20Settings\jhvick\Local%20Settings\Temporary%20Internet%20Files\Content.Outlook\ETLRT6Z5\Boards%20and%20commission%20(2).docx" TargetMode="External"/><Relationship Id="rId41" Type="http://schemas.openxmlformats.org/officeDocument/2006/relationships/hyperlink" Target="file:///C:\Documents%20and%20Settings\jhvick\Local%20Settings\Temporary%20Internet%20Files\Content.Outlook\ETLRT6Z5\Boards%20and%20commission%20(2).docx" TargetMode="External"/><Relationship Id="rId54" Type="http://schemas.openxmlformats.org/officeDocument/2006/relationships/hyperlink" Target="http://www.robertsru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jhvick\Local%20Settings\Temporary%20Internet%20Files\Content.Outlook\ETLRT6Z5\Boards%20and%20commission%20(2).docx" TargetMode="External"/><Relationship Id="rId24" Type="http://schemas.openxmlformats.org/officeDocument/2006/relationships/hyperlink" Target="file:///C:\Documents%20and%20Settings\jhvick\Local%20Settings\Temporary%20Internet%20Files\Content.Outlook\ETLRT6Z5\Boards%20and%20commission%20(2).docx" TargetMode="External"/><Relationship Id="rId32" Type="http://schemas.openxmlformats.org/officeDocument/2006/relationships/hyperlink" Target="file:///C:\Documents%20and%20Settings\jhvick\Local%20Settings\Temporary%20Internet%20Files\Content.Outlook\ETLRT6Z5\Boards%20and%20commission%20(2).docx" TargetMode="External"/><Relationship Id="rId37" Type="http://schemas.openxmlformats.org/officeDocument/2006/relationships/hyperlink" Target="file:///C:\Documents%20and%20Settings\jhvick\Local%20Settings\Temporary%20Internet%20Files\Content.Outlook\ETLRT6Z5\Boards%20and%20commission%20(2).docx" TargetMode="External"/><Relationship Id="rId40" Type="http://schemas.openxmlformats.org/officeDocument/2006/relationships/hyperlink" Target="file:///C:\Documents%20and%20Settings\jhvick\Local%20Settings\Temporary%20Internet%20Files\Content.Outlook\ETLRT6Z5\Boards%20and%20commission%20(2).docx" TargetMode="External"/><Relationship Id="rId45" Type="http://schemas.openxmlformats.org/officeDocument/2006/relationships/hyperlink" Target="file:///C:\Documents%20and%20Settings\jhvick\Local%20Settings\Temporary%20Internet%20Files\Content.Outlook\ETLRT6Z5\Boards%20and%20commission%20(2).docx" TargetMode="External"/><Relationship Id="rId53" Type="http://schemas.openxmlformats.org/officeDocument/2006/relationships/hyperlink" Target="http://www.law.state.ak.us/doclibrary/ethics.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ocuments%20and%20Settings\jhvick\Local%20Settings\Temporary%20Internet%20Files\Content.Outlook\ETLRT6Z5\Boards%20and%20commission%20(2).docx" TargetMode="External"/><Relationship Id="rId23" Type="http://schemas.openxmlformats.org/officeDocument/2006/relationships/hyperlink" Target="file:///C:\Documents%20and%20Settings\jhvick\Local%20Settings\Temporary%20Internet%20Files\Content.Outlook\ETLRT6Z5\Boards%20and%20commission%20(2).docx" TargetMode="External"/><Relationship Id="rId28" Type="http://schemas.openxmlformats.org/officeDocument/2006/relationships/hyperlink" Target="file:///C:\Documents%20and%20Settings\jhvick\Local%20Settings\Temporary%20Internet%20Files\Content.Outlook\ETLRT6Z5\Boards%20and%20commission%20(2).docx" TargetMode="External"/><Relationship Id="rId36" Type="http://schemas.openxmlformats.org/officeDocument/2006/relationships/hyperlink" Target="file:///C:\Documents%20and%20Settings\jhvick\Local%20Settings\Temporary%20Internet%20Files\Content.Outlook\ETLRT6Z5\Boards%20and%20commission%20(2).docx" TargetMode="External"/><Relationship Id="rId49" Type="http://schemas.openxmlformats.org/officeDocument/2006/relationships/image" Target="media/image4.jpeg"/><Relationship Id="rId57" Type="http://schemas.openxmlformats.org/officeDocument/2006/relationships/fontTable" Target="fontTable.xml"/><Relationship Id="rId10" Type="http://schemas.openxmlformats.org/officeDocument/2006/relationships/hyperlink" Target="file:///C:\Documents%20and%20Settings\jhvick\Local%20Settings\Temporary%20Internet%20Files\Content.Outlook\ETLRT6Z5\Boards%20and%20commission%20(2).docx" TargetMode="External"/><Relationship Id="rId19" Type="http://schemas.openxmlformats.org/officeDocument/2006/relationships/hyperlink" Target="file:///C:\Documents%20and%20Settings\jhvick\Local%20Settings\Temporary%20Internet%20Files\Content.Outlook\ETLRT6Z5\Boards%20and%20commission%20(2).docx" TargetMode="External"/><Relationship Id="rId31" Type="http://schemas.openxmlformats.org/officeDocument/2006/relationships/hyperlink" Target="file:///C:\Documents%20and%20Settings\jhvick\Local%20Settings\Temporary%20Internet%20Files\Content.Outlook\ETLRT6Z5\Boards%20and%20commission%20(2).docx" TargetMode="External"/><Relationship Id="rId44" Type="http://schemas.openxmlformats.org/officeDocument/2006/relationships/hyperlink" Target="file:///C:\Documents%20and%20Settings\jhvick\Local%20Settings\Temporary%20Internet%20Files\Content.Outlook\ETLRT6Z5\Boards%20and%20commission%20(2).docx" TargetMode="External"/><Relationship Id="rId52" Type="http://schemas.openxmlformats.org/officeDocument/2006/relationships/hyperlink" Target="http://www.law.state.ak.us/doclibrary/ethics.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file:///C:\Documents%20and%20Settings\jhvick\Local%20Settings\Temporary%20Internet%20Files\Content.Outlook\ETLRT6Z5\Boards%20and%20commission%20(2).docx" TargetMode="External"/><Relationship Id="rId22" Type="http://schemas.openxmlformats.org/officeDocument/2006/relationships/hyperlink" Target="file:///C:\Documents%20and%20Settings\jhvick\Local%20Settings\Temporary%20Internet%20Files\Content.Outlook\ETLRT6Z5\Boards%20and%20commission%20(2).docx" TargetMode="External"/><Relationship Id="rId27" Type="http://schemas.openxmlformats.org/officeDocument/2006/relationships/hyperlink" Target="file:///C:\Documents%20and%20Settings\jhvick\Local%20Settings\Temporary%20Internet%20Files\Content.Outlook\ETLRT6Z5\Boards%20and%20commission%20(2).docx" TargetMode="External"/><Relationship Id="rId30" Type="http://schemas.openxmlformats.org/officeDocument/2006/relationships/hyperlink" Target="file:///C:\Documents%20and%20Settings\jhvick\Local%20Settings\Temporary%20Internet%20Files\Content.Outlook\ETLRT6Z5\Boards%20and%20commission%20(2).docx" TargetMode="External"/><Relationship Id="rId35" Type="http://schemas.openxmlformats.org/officeDocument/2006/relationships/hyperlink" Target="file:///C:\Documents%20and%20Settings\jhvick\Local%20Settings\Temporary%20Internet%20Files\Content.Outlook\ETLRT6Z5\Boards%20and%20commission%20(2).docx" TargetMode="External"/><Relationship Id="rId43" Type="http://schemas.openxmlformats.org/officeDocument/2006/relationships/hyperlink" Target="file:///C:\Documents%20and%20Settings\jhvick\Local%20Settings\Temporary%20Internet%20Files\Content.Outlook\ETLRT6Z5\Boards%20and%20commission%20(2).docx" TargetMode="External"/><Relationship Id="rId48" Type="http://schemas.openxmlformats.org/officeDocument/2006/relationships/image" Target="media/image3.emf"/><Relationship Id="rId56" Type="http://schemas.openxmlformats.org/officeDocument/2006/relationships/package" Target="embeddings/Microsoft_PowerPoint_Slide1.sldx"/><Relationship Id="rId8" Type="http://schemas.openxmlformats.org/officeDocument/2006/relationships/endnotes" Target="endnotes.xml"/><Relationship Id="rId51" Type="http://schemas.openxmlformats.org/officeDocument/2006/relationships/image" Target="media/image5.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7170-8D39-4439-9F0B-BFBFE06B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10915</Words>
  <Characters>62219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Marijuana Control Board Orientation Manual 7-2-15</vt:lpstr>
    </vt:vector>
  </TitlesOfParts>
  <Company>State of Alaska, CCED</Company>
  <LinksUpToDate>false</LinksUpToDate>
  <CharactersWithSpaces>72989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Marijuana Control Board Orientation Manual 7-2-15</dc:title>
  <dc:creator>jhvick</dc:creator>
  <cp:lastModifiedBy>DCCED User</cp:lastModifiedBy>
  <cp:revision>17</cp:revision>
  <cp:lastPrinted>2015-01-23T19:55:00Z</cp:lastPrinted>
  <dcterms:created xsi:type="dcterms:W3CDTF">2015-06-30T02:04:00Z</dcterms:created>
  <dcterms:modified xsi:type="dcterms:W3CDTF">2015-06-30T03:50:00Z</dcterms:modified>
</cp:coreProperties>
</file>